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A3" w:rsidRDefault="003858A3" w:rsidP="00015ECD">
      <w:pPr>
        <w:spacing w:line="240" w:lineRule="auto"/>
      </w:pPr>
    </w:p>
    <w:p w:rsidR="00CE08E5" w:rsidRPr="00F11CCA" w:rsidRDefault="00CE08E5" w:rsidP="00CE08E5">
      <w:pPr>
        <w:spacing w:after="0" w:line="240" w:lineRule="auto"/>
        <w:outlineLvl w:val="0"/>
        <w:rPr>
          <w:rFonts w:ascii="Times New Roman" w:hAnsi="Times New Roman"/>
          <w:b/>
          <w:bCs/>
          <w:kern w:val="36"/>
        </w:rPr>
      </w:pPr>
      <w:r w:rsidRPr="00F11CCA">
        <w:rPr>
          <w:rFonts w:ascii="Times New Roman" w:hAnsi="Times New Roman"/>
          <w:b/>
          <w:bCs/>
          <w:kern w:val="36"/>
        </w:rPr>
        <w:t>Date:</w:t>
      </w:r>
      <w:r>
        <w:rPr>
          <w:rFonts w:ascii="Times New Roman" w:hAnsi="Times New Roman"/>
          <w:b/>
          <w:bCs/>
          <w:kern w:val="36"/>
        </w:rPr>
        <w:tab/>
      </w:r>
      <w:r w:rsidRPr="003953D7">
        <w:rPr>
          <w:rFonts w:ascii="Times New Roman" w:hAnsi="Times New Roman"/>
          <w:bCs/>
          <w:kern w:val="36"/>
        </w:rPr>
        <w:t>March 23, 2012</w:t>
      </w:r>
    </w:p>
    <w:p w:rsidR="00CE08E5" w:rsidRPr="00F11CCA" w:rsidRDefault="00CE08E5" w:rsidP="00CE08E5">
      <w:pPr>
        <w:spacing w:before="100" w:beforeAutospacing="1" w:after="100" w:afterAutospacing="1" w:line="240" w:lineRule="auto"/>
        <w:ind w:left="720" w:hanging="720"/>
        <w:outlineLvl w:val="0"/>
        <w:rPr>
          <w:rFonts w:ascii="Times New Roman" w:hAnsi="Times New Roman"/>
          <w:b/>
          <w:bCs/>
          <w:kern w:val="36"/>
        </w:rPr>
      </w:pPr>
      <w:r w:rsidRPr="00F11CCA">
        <w:rPr>
          <w:rFonts w:ascii="Times New Roman" w:hAnsi="Times New Roman"/>
          <w:b/>
          <w:bCs/>
          <w:kern w:val="36"/>
        </w:rPr>
        <w:t>To:</w:t>
      </w:r>
      <w:r w:rsidRPr="00F11CCA">
        <w:rPr>
          <w:rFonts w:ascii="Times New Roman" w:hAnsi="Times New Roman"/>
          <w:b/>
          <w:bCs/>
          <w:kern w:val="36"/>
        </w:rPr>
        <w:tab/>
      </w:r>
      <w:r>
        <w:rPr>
          <w:rFonts w:ascii="Times New Roman" w:hAnsi="Times New Roman"/>
          <w:bCs/>
          <w:kern w:val="36"/>
        </w:rPr>
        <w:t>MRAM Members; FEC Coordinators; Payroll Coordinators; School of Medicine Administrators</w:t>
      </w:r>
    </w:p>
    <w:p w:rsidR="00CE08E5" w:rsidRDefault="00CE08E5" w:rsidP="00CE08E5">
      <w:pPr>
        <w:spacing w:after="0" w:line="240" w:lineRule="auto"/>
        <w:ind w:left="720" w:hanging="720"/>
        <w:outlineLvl w:val="0"/>
        <w:rPr>
          <w:rFonts w:ascii="Times New Roman" w:hAnsi="Times New Roman"/>
          <w:bCs/>
          <w:kern w:val="36"/>
        </w:rPr>
      </w:pPr>
      <w:r w:rsidRPr="00F11CCA">
        <w:rPr>
          <w:rFonts w:ascii="Times New Roman" w:hAnsi="Times New Roman"/>
          <w:b/>
          <w:bCs/>
          <w:kern w:val="36"/>
        </w:rPr>
        <w:t>From:</w:t>
      </w:r>
      <w:r w:rsidRPr="00F11CCA">
        <w:rPr>
          <w:rFonts w:ascii="Times New Roman" w:hAnsi="Times New Roman"/>
          <w:b/>
          <w:bCs/>
          <w:kern w:val="36"/>
        </w:rPr>
        <w:tab/>
      </w:r>
      <w:r>
        <w:rPr>
          <w:rFonts w:ascii="Times New Roman" w:hAnsi="Times New Roman"/>
          <w:bCs/>
          <w:kern w:val="36"/>
        </w:rPr>
        <w:t>UW Salary Cap Task Force</w:t>
      </w:r>
    </w:p>
    <w:p w:rsidR="00CE08E5" w:rsidRPr="00F11CCA" w:rsidRDefault="00CE08E5" w:rsidP="00CE08E5">
      <w:pPr>
        <w:spacing w:before="100" w:beforeAutospacing="1" w:after="400" w:line="240" w:lineRule="auto"/>
        <w:outlineLvl w:val="0"/>
        <w:rPr>
          <w:rFonts w:ascii="Times New Roman" w:hAnsi="Times New Roman"/>
          <w:b/>
          <w:bCs/>
          <w:kern w:val="36"/>
        </w:rPr>
      </w:pPr>
      <w:r w:rsidRPr="00F11CCA">
        <w:rPr>
          <w:rFonts w:ascii="Times New Roman" w:hAnsi="Times New Roman"/>
          <w:b/>
          <w:bCs/>
          <w:kern w:val="36"/>
        </w:rPr>
        <w:t>Re:</w:t>
      </w:r>
      <w:r w:rsidRPr="00F11CCA">
        <w:rPr>
          <w:rFonts w:ascii="Times New Roman" w:hAnsi="Times New Roman"/>
          <w:b/>
          <w:bCs/>
          <w:kern w:val="36"/>
        </w:rPr>
        <w:tab/>
        <w:t>Best Practices for Complying with New NIH Salary Cap Requirements</w:t>
      </w:r>
    </w:p>
    <w:p w:rsidR="00CE08E5" w:rsidRPr="00F11CCA" w:rsidRDefault="00CE08E5" w:rsidP="00CE08E5">
      <w:pPr>
        <w:spacing w:after="180" w:line="240" w:lineRule="auto"/>
        <w:outlineLvl w:val="0"/>
        <w:rPr>
          <w:rFonts w:ascii="Times New Roman" w:hAnsi="Times New Roman"/>
          <w:b/>
          <w:bCs/>
          <w:kern w:val="36"/>
        </w:rPr>
      </w:pPr>
      <w:r w:rsidRPr="00F11CCA">
        <w:rPr>
          <w:rFonts w:ascii="Times New Roman" w:hAnsi="Times New Roman"/>
          <w:b/>
          <w:bCs/>
          <w:kern w:val="36"/>
        </w:rPr>
        <w:t xml:space="preserve">Overview:  Salary Cap Reduced in FY 2012 NIH </w:t>
      </w:r>
      <w:r>
        <w:rPr>
          <w:rFonts w:ascii="Times New Roman" w:hAnsi="Times New Roman"/>
          <w:b/>
          <w:bCs/>
          <w:kern w:val="36"/>
        </w:rPr>
        <w:t xml:space="preserve">and other HHS </w:t>
      </w:r>
      <w:r w:rsidRPr="00F11CCA">
        <w:rPr>
          <w:rFonts w:ascii="Times New Roman" w:hAnsi="Times New Roman"/>
          <w:b/>
          <w:bCs/>
          <w:kern w:val="36"/>
        </w:rPr>
        <w:t>Budget</w:t>
      </w:r>
      <w:r>
        <w:rPr>
          <w:rFonts w:ascii="Times New Roman" w:hAnsi="Times New Roman"/>
          <w:b/>
          <w:bCs/>
          <w:kern w:val="36"/>
        </w:rPr>
        <w:t>s</w:t>
      </w:r>
    </w:p>
    <w:p w:rsidR="00CE08E5" w:rsidRPr="00F11CCA" w:rsidRDefault="00CE08E5" w:rsidP="00CE08E5">
      <w:pPr>
        <w:spacing w:after="0" w:line="240" w:lineRule="auto"/>
        <w:rPr>
          <w:rFonts w:ascii="Times New Roman" w:hAnsi="Times New Roman"/>
        </w:rPr>
      </w:pPr>
      <w:r w:rsidRPr="00F11CCA">
        <w:rPr>
          <w:rFonts w:ascii="Times New Roman" w:hAnsi="Times New Roman"/>
        </w:rPr>
        <w:t>For federal FY2012, the Consolidated Appropriations Action, 2012 (Public Law 112-74) signed on December 23, 2011 lowered the salary cap from Executive Level I ($199,700) to Executive Level II ($179,700).</w:t>
      </w:r>
      <w:r>
        <w:rPr>
          <w:rFonts w:ascii="Times New Roman" w:hAnsi="Times New Roman"/>
        </w:rPr>
        <w:t xml:space="preserve"> </w:t>
      </w:r>
      <w:r w:rsidRPr="00F11CCA">
        <w:rPr>
          <w:rFonts w:ascii="Times New Roman" w:hAnsi="Times New Roman"/>
        </w:rPr>
        <w:t xml:space="preserve"> </w:t>
      </w:r>
      <w:r w:rsidRPr="00F11CCA">
        <w:rPr>
          <w:rFonts w:ascii="Times New Roman" w:hAnsi="Times New Roman"/>
          <w:u w:val="single"/>
        </w:rPr>
        <w:t>Attachment 1</w:t>
      </w:r>
      <w:r w:rsidRPr="00F11CCA">
        <w:rPr>
          <w:rFonts w:ascii="Times New Roman" w:hAnsi="Times New Roman"/>
        </w:rPr>
        <w:t xml:space="preserve"> is NIH’s useful FAQ</w:t>
      </w:r>
      <w:r>
        <w:rPr>
          <w:rFonts w:ascii="Times New Roman" w:hAnsi="Times New Roman"/>
        </w:rPr>
        <w:t>’s</w:t>
      </w:r>
      <w:r w:rsidRPr="00F11CCA">
        <w:rPr>
          <w:rFonts w:ascii="Times New Roman" w:hAnsi="Times New Roman"/>
        </w:rPr>
        <w:t>. As new grants are awarded or new funds are provided for existing grants, the lower salary cap must be applied.</w:t>
      </w:r>
      <w:r>
        <w:rPr>
          <w:rFonts w:ascii="Times New Roman" w:hAnsi="Times New Roman"/>
        </w:rPr>
        <w:t xml:space="preserve"> In addition other HHS agencies have also been affected by this change. </w:t>
      </w:r>
    </w:p>
    <w:p w:rsidR="00CE08E5" w:rsidRPr="00E13D20" w:rsidRDefault="00CE08E5" w:rsidP="00CE08E5">
      <w:pPr>
        <w:pBdr>
          <w:top w:val="single" w:sz="4" w:space="1" w:color="auto"/>
          <w:left w:val="single" w:sz="4" w:space="0" w:color="auto"/>
          <w:bottom w:val="single" w:sz="4" w:space="1" w:color="auto"/>
          <w:right w:val="single" w:sz="4" w:space="4" w:color="auto"/>
          <w:between w:val="single" w:sz="4" w:space="1" w:color="auto"/>
        </w:pBdr>
        <w:spacing w:before="240" w:after="0" w:line="240" w:lineRule="auto"/>
        <w:ind w:left="360" w:right="360"/>
        <w:rPr>
          <w:rFonts w:ascii="Times New Roman" w:hAnsi="Times New Roman"/>
          <w:b/>
          <w:sz w:val="24"/>
          <w:szCs w:val="24"/>
        </w:rPr>
      </w:pPr>
      <w:r w:rsidRPr="00E13D20">
        <w:rPr>
          <w:rFonts w:ascii="Times New Roman" w:hAnsi="Times New Roman"/>
          <w:b/>
          <w:sz w:val="24"/>
          <w:szCs w:val="24"/>
        </w:rPr>
        <w:t xml:space="preserve">Executive salary level II ($179,700) APPLIES to FY2012 </w:t>
      </w:r>
      <w:r>
        <w:rPr>
          <w:rFonts w:ascii="Times New Roman" w:hAnsi="Times New Roman"/>
          <w:b/>
          <w:sz w:val="24"/>
          <w:szCs w:val="24"/>
        </w:rPr>
        <w:t>selected HHS</w:t>
      </w:r>
      <w:r w:rsidRPr="00E13D20">
        <w:rPr>
          <w:rFonts w:ascii="Times New Roman" w:hAnsi="Times New Roman"/>
          <w:b/>
          <w:sz w:val="24"/>
          <w:szCs w:val="24"/>
        </w:rPr>
        <w:t xml:space="preserve"> funds with an </w:t>
      </w:r>
      <w:r w:rsidRPr="00F11CCA">
        <w:rPr>
          <w:rFonts w:ascii="Times New Roman" w:hAnsi="Times New Roman"/>
          <w:b/>
          <w:sz w:val="24"/>
          <w:szCs w:val="24"/>
          <w:u w:val="single"/>
        </w:rPr>
        <w:t>initial issue date</w:t>
      </w:r>
      <w:r w:rsidRPr="00E13D20">
        <w:rPr>
          <w:rFonts w:ascii="Times New Roman" w:hAnsi="Times New Roman"/>
          <w:b/>
          <w:sz w:val="24"/>
          <w:szCs w:val="24"/>
        </w:rPr>
        <w:t xml:space="preserve"> on the Notice of Award that is on or after December 23, 2011.</w:t>
      </w:r>
    </w:p>
    <w:p w:rsidR="00CE08E5" w:rsidRPr="00E13D20" w:rsidRDefault="00CE08E5" w:rsidP="00CE08E5">
      <w:pPr>
        <w:spacing w:after="0" w:line="80" w:lineRule="exact"/>
        <w:ind w:left="360" w:right="360"/>
        <w:rPr>
          <w:rFonts w:ascii="Times New Roman" w:hAnsi="Times New Roman"/>
          <w:b/>
          <w:sz w:val="24"/>
          <w:szCs w:val="24"/>
        </w:rPr>
      </w:pPr>
    </w:p>
    <w:p w:rsidR="00CE08E5" w:rsidRPr="00E13D20" w:rsidRDefault="00CE08E5" w:rsidP="00CE08E5">
      <w:pPr>
        <w:pBdr>
          <w:top w:val="single" w:sz="4" w:space="1" w:color="auto"/>
          <w:left w:val="single" w:sz="4" w:space="0" w:color="auto"/>
          <w:bottom w:val="single" w:sz="4" w:space="1" w:color="auto"/>
          <w:right w:val="single" w:sz="4" w:space="4" w:color="auto"/>
          <w:between w:val="single" w:sz="4" w:space="1" w:color="auto"/>
        </w:pBdr>
        <w:spacing w:before="120" w:after="120" w:line="240" w:lineRule="auto"/>
        <w:ind w:left="360" w:right="360"/>
        <w:rPr>
          <w:rFonts w:ascii="Times New Roman" w:hAnsi="Times New Roman"/>
          <w:b/>
          <w:sz w:val="24"/>
          <w:szCs w:val="24"/>
        </w:rPr>
      </w:pPr>
      <w:r w:rsidRPr="00E13D20">
        <w:rPr>
          <w:rFonts w:ascii="Times New Roman" w:hAnsi="Times New Roman"/>
          <w:b/>
          <w:sz w:val="24"/>
          <w:szCs w:val="24"/>
        </w:rPr>
        <w:t xml:space="preserve">Executive salary level II DOES NOT APPLY to FY2012 </w:t>
      </w:r>
      <w:r>
        <w:rPr>
          <w:rFonts w:ascii="Times New Roman" w:hAnsi="Times New Roman"/>
          <w:b/>
          <w:sz w:val="24"/>
          <w:szCs w:val="24"/>
        </w:rPr>
        <w:t>selected HHS</w:t>
      </w:r>
      <w:r w:rsidRPr="00E13D20">
        <w:rPr>
          <w:rFonts w:ascii="Times New Roman" w:hAnsi="Times New Roman"/>
          <w:b/>
          <w:sz w:val="24"/>
          <w:szCs w:val="24"/>
        </w:rPr>
        <w:t xml:space="preserve"> funds with an </w:t>
      </w:r>
      <w:r w:rsidRPr="00F11CCA">
        <w:rPr>
          <w:rFonts w:ascii="Times New Roman" w:hAnsi="Times New Roman"/>
          <w:b/>
          <w:sz w:val="24"/>
          <w:szCs w:val="24"/>
          <w:u w:val="single"/>
        </w:rPr>
        <w:t>initial issue date</w:t>
      </w:r>
      <w:r w:rsidRPr="00E13D20">
        <w:rPr>
          <w:rFonts w:ascii="Times New Roman" w:hAnsi="Times New Roman"/>
          <w:b/>
          <w:sz w:val="24"/>
          <w:szCs w:val="24"/>
        </w:rPr>
        <w:t xml:space="preserve"> on the Notice of Award that is between October 1, 2011 and December 22, 2011, or to any previous year’s funds carried forward into FY2012.</w:t>
      </w:r>
    </w:p>
    <w:p w:rsidR="00CE08E5" w:rsidRPr="00E13D20" w:rsidRDefault="00CE08E5" w:rsidP="00CE08E5">
      <w:pPr>
        <w:spacing w:before="240" w:after="0" w:line="240" w:lineRule="auto"/>
        <w:rPr>
          <w:rFonts w:ascii="Times New Roman" w:hAnsi="Times New Roman"/>
        </w:rPr>
      </w:pPr>
      <w:r w:rsidRPr="00E13D20">
        <w:rPr>
          <w:rFonts w:ascii="Times New Roman" w:hAnsi="Times New Roman"/>
        </w:rPr>
        <w:t>Awards from the following agencies are affected, as of this date:</w:t>
      </w:r>
    </w:p>
    <w:p w:rsidR="00CE08E5" w:rsidRPr="00E13D20" w:rsidRDefault="00CE08E5" w:rsidP="00CE08E5">
      <w:pPr>
        <w:pStyle w:val="ListParagraph"/>
        <w:numPr>
          <w:ilvl w:val="0"/>
          <w:numId w:val="3"/>
        </w:numPr>
        <w:spacing w:before="120" w:after="0" w:line="240" w:lineRule="auto"/>
        <w:ind w:left="720" w:hanging="360"/>
        <w:rPr>
          <w:rFonts w:ascii="Times New Roman" w:hAnsi="Times New Roman"/>
        </w:rPr>
      </w:pPr>
      <w:r w:rsidRPr="00E13D20">
        <w:rPr>
          <w:rFonts w:ascii="Times New Roman" w:hAnsi="Times New Roman"/>
        </w:rPr>
        <w:t xml:space="preserve">National Institutes of Health (NIH) </w:t>
      </w:r>
    </w:p>
    <w:p w:rsidR="00CE08E5" w:rsidRPr="00E13D20" w:rsidRDefault="00CE08E5" w:rsidP="00CE08E5">
      <w:pPr>
        <w:pStyle w:val="ListParagraph"/>
        <w:numPr>
          <w:ilvl w:val="0"/>
          <w:numId w:val="3"/>
        </w:numPr>
        <w:spacing w:before="100" w:beforeAutospacing="1" w:after="100" w:afterAutospacing="1" w:line="240" w:lineRule="auto"/>
        <w:ind w:left="720" w:hanging="360"/>
        <w:rPr>
          <w:rFonts w:ascii="Times New Roman" w:hAnsi="Times New Roman"/>
        </w:rPr>
      </w:pPr>
      <w:r w:rsidRPr="00E13D20">
        <w:rPr>
          <w:rFonts w:ascii="Times New Roman" w:hAnsi="Times New Roman"/>
        </w:rPr>
        <w:t>Substance Abuse and Mental Health Services Administration (SAMHSA)</w:t>
      </w:r>
    </w:p>
    <w:p w:rsidR="00CE08E5" w:rsidRDefault="00CE08E5" w:rsidP="00CE08E5">
      <w:pPr>
        <w:pStyle w:val="ListParagraph"/>
        <w:numPr>
          <w:ilvl w:val="0"/>
          <w:numId w:val="3"/>
        </w:numPr>
        <w:spacing w:before="100" w:beforeAutospacing="1" w:after="180" w:line="240" w:lineRule="auto"/>
        <w:ind w:left="720" w:hanging="360"/>
        <w:rPr>
          <w:rFonts w:ascii="Times New Roman" w:hAnsi="Times New Roman"/>
        </w:rPr>
      </w:pPr>
      <w:r w:rsidRPr="00E13D20">
        <w:rPr>
          <w:rFonts w:ascii="Times New Roman" w:hAnsi="Times New Roman"/>
        </w:rPr>
        <w:t>Agency for Healthcare Research and Quality (AHRQ)</w:t>
      </w:r>
    </w:p>
    <w:p w:rsidR="00CE08E5" w:rsidRDefault="00CE08E5" w:rsidP="00CE08E5">
      <w:pPr>
        <w:pStyle w:val="ListParagraph"/>
        <w:numPr>
          <w:ilvl w:val="0"/>
          <w:numId w:val="3"/>
        </w:numPr>
        <w:spacing w:before="100" w:beforeAutospacing="1" w:after="180" w:line="240" w:lineRule="auto"/>
        <w:ind w:left="720" w:hanging="360"/>
        <w:rPr>
          <w:rFonts w:ascii="Times New Roman" w:hAnsi="Times New Roman"/>
        </w:rPr>
      </w:pPr>
      <w:r>
        <w:rPr>
          <w:rFonts w:ascii="Times New Roman" w:hAnsi="Times New Roman"/>
        </w:rPr>
        <w:t>Health Resources and Services Administration (HRSA)</w:t>
      </w:r>
    </w:p>
    <w:p w:rsidR="00CE08E5" w:rsidRPr="00E13D20" w:rsidRDefault="00CE08E5" w:rsidP="00CE08E5">
      <w:pPr>
        <w:pStyle w:val="ListParagraph"/>
        <w:numPr>
          <w:ilvl w:val="0"/>
          <w:numId w:val="3"/>
        </w:numPr>
        <w:spacing w:before="100" w:beforeAutospacing="1" w:after="180" w:line="240" w:lineRule="auto"/>
        <w:ind w:left="720" w:hanging="360"/>
        <w:rPr>
          <w:rFonts w:ascii="Times New Roman" w:hAnsi="Times New Roman"/>
        </w:rPr>
      </w:pPr>
      <w:r>
        <w:rPr>
          <w:rFonts w:ascii="Times New Roman" w:hAnsi="Times New Roman"/>
        </w:rPr>
        <w:t xml:space="preserve">Centers for Disease Control (CDC) </w:t>
      </w:r>
    </w:p>
    <w:p w:rsidR="00CE08E5" w:rsidRPr="00E13D20" w:rsidRDefault="00CE08E5" w:rsidP="00CE08E5">
      <w:pPr>
        <w:spacing w:after="100" w:afterAutospacing="1" w:line="240" w:lineRule="auto"/>
        <w:rPr>
          <w:rFonts w:ascii="Times New Roman" w:hAnsi="Times New Roman"/>
        </w:rPr>
      </w:pPr>
      <w:r w:rsidRPr="00E13D20">
        <w:rPr>
          <w:rFonts w:ascii="Times New Roman" w:hAnsi="Times New Roman"/>
        </w:rPr>
        <w:t>No other federal agencies have been identified as using the reduced cap at this time.</w:t>
      </w:r>
    </w:p>
    <w:p w:rsidR="00CE08E5" w:rsidRPr="00E13D20" w:rsidRDefault="00CE08E5" w:rsidP="00CE08E5">
      <w:pPr>
        <w:spacing w:after="120" w:line="240" w:lineRule="auto"/>
        <w:rPr>
          <w:rFonts w:ascii="Times New Roman" w:hAnsi="Times New Roman"/>
        </w:rPr>
      </w:pPr>
      <w:r w:rsidRPr="00E13D20">
        <w:rPr>
          <w:rFonts w:ascii="Times New Roman" w:hAnsi="Times New Roman"/>
        </w:rPr>
        <w:t>This communication provides details on:</w:t>
      </w:r>
    </w:p>
    <w:p w:rsidR="00CE08E5" w:rsidRPr="00E13D20" w:rsidRDefault="00CE08E5" w:rsidP="00CE08E5">
      <w:pPr>
        <w:pStyle w:val="ListParagraph"/>
        <w:numPr>
          <w:ilvl w:val="0"/>
          <w:numId w:val="2"/>
        </w:numPr>
        <w:spacing w:after="60" w:line="240" w:lineRule="auto"/>
        <w:ind w:left="432" w:hanging="432"/>
        <w:contextualSpacing w:val="0"/>
        <w:rPr>
          <w:rFonts w:ascii="Times New Roman" w:hAnsi="Times New Roman"/>
        </w:rPr>
      </w:pPr>
      <w:r w:rsidRPr="00E13D20">
        <w:rPr>
          <w:rFonts w:ascii="Times New Roman" w:hAnsi="Times New Roman"/>
        </w:rPr>
        <w:t xml:space="preserve">How the two salary caps are applied, </w:t>
      </w:r>
    </w:p>
    <w:p w:rsidR="00CE08E5" w:rsidRPr="00E13D20" w:rsidRDefault="00CE08E5" w:rsidP="00CE08E5">
      <w:pPr>
        <w:pStyle w:val="ListParagraph"/>
        <w:numPr>
          <w:ilvl w:val="0"/>
          <w:numId w:val="2"/>
        </w:numPr>
        <w:spacing w:before="100" w:beforeAutospacing="1" w:after="60" w:line="240" w:lineRule="auto"/>
        <w:ind w:left="432" w:hanging="432"/>
        <w:contextualSpacing w:val="0"/>
        <w:rPr>
          <w:rFonts w:ascii="Times New Roman" w:hAnsi="Times New Roman"/>
        </w:rPr>
      </w:pPr>
      <w:r w:rsidRPr="00E13D20">
        <w:rPr>
          <w:rFonts w:ascii="Times New Roman" w:hAnsi="Times New Roman"/>
        </w:rPr>
        <w:t xml:space="preserve">Useful tools to help ensure that payroll is set up properly and FEC reporting goes smoothly, </w:t>
      </w:r>
    </w:p>
    <w:p w:rsidR="00CE08E5" w:rsidRPr="00E13D20" w:rsidRDefault="00CE08E5" w:rsidP="00CE08E5">
      <w:pPr>
        <w:pStyle w:val="ListParagraph"/>
        <w:numPr>
          <w:ilvl w:val="0"/>
          <w:numId w:val="2"/>
        </w:numPr>
        <w:spacing w:before="100" w:beforeAutospacing="1" w:after="60" w:line="240" w:lineRule="auto"/>
        <w:ind w:left="432" w:hanging="432"/>
        <w:contextualSpacing w:val="0"/>
        <w:rPr>
          <w:rFonts w:ascii="Times New Roman" w:hAnsi="Times New Roman"/>
        </w:rPr>
      </w:pPr>
      <w:r w:rsidRPr="00E13D20">
        <w:rPr>
          <w:rFonts w:ascii="Times New Roman" w:hAnsi="Times New Roman"/>
        </w:rPr>
        <w:t>What SOM and/or UW are presently able to do to assist departments and programs managing grants,</w:t>
      </w:r>
      <w:r>
        <w:rPr>
          <w:rFonts w:ascii="Times New Roman" w:hAnsi="Times New Roman"/>
        </w:rPr>
        <w:t xml:space="preserve"> and</w:t>
      </w:r>
    </w:p>
    <w:p w:rsidR="00CE08E5" w:rsidRPr="00E13D20" w:rsidRDefault="00CE08E5" w:rsidP="00CE08E5">
      <w:pPr>
        <w:pStyle w:val="ListParagraph"/>
        <w:numPr>
          <w:ilvl w:val="0"/>
          <w:numId w:val="2"/>
        </w:numPr>
        <w:spacing w:before="100" w:beforeAutospacing="1" w:after="60" w:line="240" w:lineRule="auto"/>
        <w:ind w:left="432" w:hanging="432"/>
        <w:contextualSpacing w:val="0"/>
        <w:rPr>
          <w:rFonts w:ascii="Times New Roman" w:hAnsi="Times New Roman"/>
        </w:rPr>
      </w:pPr>
      <w:r w:rsidRPr="00E13D20">
        <w:rPr>
          <w:rFonts w:ascii="Times New Roman" w:hAnsi="Times New Roman"/>
        </w:rPr>
        <w:t>Steps UW will take in the immediate future to reduce the burden on departments and central offices responsible for administering this new compliance requirement.</w:t>
      </w:r>
    </w:p>
    <w:p w:rsidR="00CE08E5" w:rsidRPr="00E13D20" w:rsidRDefault="00CE08E5" w:rsidP="00CE08E5">
      <w:pPr>
        <w:keepNext/>
        <w:spacing w:before="360" w:after="180" w:line="240" w:lineRule="auto"/>
        <w:outlineLvl w:val="1"/>
        <w:rPr>
          <w:rFonts w:ascii="Times New Roman" w:hAnsi="Times New Roman"/>
          <w:b/>
          <w:bCs/>
        </w:rPr>
      </w:pPr>
      <w:r w:rsidRPr="00E13D20">
        <w:rPr>
          <w:rFonts w:ascii="Times New Roman" w:hAnsi="Times New Roman"/>
          <w:b/>
          <w:bCs/>
        </w:rPr>
        <w:lastRenderedPageBreak/>
        <w:t>Impact on Awards</w:t>
      </w:r>
    </w:p>
    <w:p w:rsidR="00CE08E5" w:rsidRPr="00E13D20" w:rsidRDefault="00CE08E5" w:rsidP="00CE08E5">
      <w:pPr>
        <w:keepLines/>
        <w:spacing w:before="240" w:after="100" w:afterAutospacing="1" w:line="240" w:lineRule="auto"/>
        <w:outlineLvl w:val="1"/>
        <w:rPr>
          <w:rFonts w:ascii="Times New Roman" w:hAnsi="Times New Roman"/>
          <w:bCs/>
        </w:rPr>
      </w:pPr>
      <w:r w:rsidRPr="00E13D20">
        <w:rPr>
          <w:rFonts w:ascii="Times New Roman" w:hAnsi="Times New Roman"/>
        </w:rPr>
        <w:t xml:space="preserve">Departments and investigators will need to carefully review agency communications to ensure compliance during the year or more of transition from old awards to new funds. NIH specifies that the </w:t>
      </w:r>
      <w:r w:rsidRPr="00E13D20">
        <w:rPr>
          <w:rFonts w:ascii="Times New Roman" w:hAnsi="Times New Roman"/>
          <w:b/>
          <w:u w:val="single"/>
        </w:rPr>
        <w:t>initial issue date</w:t>
      </w:r>
      <w:r w:rsidRPr="00E13D20">
        <w:rPr>
          <w:rFonts w:ascii="Times New Roman" w:hAnsi="Times New Roman"/>
          <w:u w:val="single"/>
        </w:rPr>
        <w:t xml:space="preserve"> on the Notice of Award</w:t>
      </w:r>
      <w:r w:rsidRPr="00E13D20">
        <w:rPr>
          <w:rFonts w:ascii="Times New Roman" w:hAnsi="Times New Roman"/>
        </w:rPr>
        <w:t xml:space="preserve"> is used to determine which salary cap applies.  </w:t>
      </w:r>
      <w:r w:rsidRPr="00E13D20">
        <w:rPr>
          <w:rFonts w:ascii="Times New Roman" w:hAnsi="Times New Roman"/>
          <w:bCs/>
        </w:rPr>
        <w:t xml:space="preserve">See </w:t>
      </w:r>
      <w:r w:rsidRPr="00F11CCA">
        <w:rPr>
          <w:rFonts w:ascii="Times New Roman" w:hAnsi="Times New Roman"/>
          <w:bCs/>
          <w:u w:val="single"/>
        </w:rPr>
        <w:t xml:space="preserve">Attachment </w:t>
      </w:r>
      <w:r>
        <w:rPr>
          <w:rFonts w:ascii="Times New Roman" w:hAnsi="Times New Roman"/>
          <w:bCs/>
          <w:u w:val="single"/>
        </w:rPr>
        <w:t>1</w:t>
      </w:r>
      <w:r w:rsidRPr="00E13D20">
        <w:rPr>
          <w:rFonts w:ascii="Times New Roman" w:hAnsi="Times New Roman"/>
          <w:bCs/>
        </w:rPr>
        <w:t xml:space="preserve"> for a matrix summarizing the application of the new salary cap, as described below.</w:t>
      </w:r>
    </w:p>
    <w:p w:rsidR="00CE08E5" w:rsidRPr="00E13D20" w:rsidRDefault="00CE08E5" w:rsidP="00CE08E5">
      <w:pPr>
        <w:numPr>
          <w:ilvl w:val="0"/>
          <w:numId w:val="1"/>
        </w:numPr>
        <w:spacing w:before="100" w:beforeAutospacing="1" w:after="240" w:line="240" w:lineRule="auto"/>
        <w:rPr>
          <w:rFonts w:ascii="Times New Roman" w:hAnsi="Times New Roman"/>
        </w:rPr>
      </w:pPr>
      <w:r w:rsidRPr="00E13D20">
        <w:rPr>
          <w:rFonts w:ascii="Times New Roman" w:hAnsi="Times New Roman"/>
          <w:b/>
          <w:bCs/>
          <w:u w:val="single"/>
        </w:rPr>
        <w:t xml:space="preserve">New awards </w:t>
      </w:r>
      <w:r>
        <w:rPr>
          <w:rFonts w:ascii="Times New Roman" w:hAnsi="Times New Roman"/>
          <w:b/>
          <w:bCs/>
          <w:u w:val="single"/>
        </w:rPr>
        <w:t>with an Issue Date prior to</w:t>
      </w:r>
      <w:r w:rsidRPr="00E13D20">
        <w:rPr>
          <w:rFonts w:ascii="Times New Roman" w:hAnsi="Times New Roman"/>
          <w:u w:val="single"/>
        </w:rPr>
        <w:t xml:space="preserve"> December 22, 2011</w:t>
      </w:r>
      <w:r w:rsidRPr="00E13D20">
        <w:rPr>
          <w:rFonts w:ascii="Times New Roman" w:hAnsi="Times New Roman"/>
        </w:rPr>
        <w:t xml:space="preserve"> </w:t>
      </w:r>
      <w:r>
        <w:rPr>
          <w:rFonts w:ascii="Times New Roman" w:hAnsi="Times New Roman"/>
        </w:rPr>
        <w:t>(based on initial issue date</w:t>
      </w:r>
      <w:proofErr w:type="gramStart"/>
      <w:r>
        <w:rPr>
          <w:rFonts w:ascii="Times New Roman" w:hAnsi="Times New Roman"/>
        </w:rPr>
        <w:t>)</w:t>
      </w:r>
      <w:proofErr w:type="gramEnd"/>
      <w:r w:rsidRPr="00E13D20">
        <w:rPr>
          <w:rFonts w:ascii="Times New Roman" w:hAnsi="Times New Roman"/>
        </w:rPr>
        <w:br/>
        <w:t>The Executive Level I cap ($199,700) will continue to apply, and current year funding will not be affected.  However, for new awards</w:t>
      </w:r>
      <w:r w:rsidRPr="00E13D20">
        <w:rPr>
          <w:rFonts w:ascii="Times New Roman" w:hAnsi="Times New Roman"/>
          <w:b/>
          <w:bCs/>
        </w:rPr>
        <w:t xml:space="preserve"> with categorical budgets</w:t>
      </w:r>
      <w:r w:rsidRPr="00E13D20">
        <w:rPr>
          <w:rFonts w:ascii="Times New Roman" w:hAnsi="Times New Roman"/>
        </w:rPr>
        <w:t xml:space="preserve"> </w:t>
      </w:r>
      <w:r w:rsidRPr="00C26DF9">
        <w:rPr>
          <w:rFonts w:ascii="Times New Roman" w:hAnsi="Times New Roman"/>
        </w:rPr>
        <w:t>(i.e., those with detailed budgets)</w:t>
      </w:r>
      <w:r>
        <w:rPr>
          <w:rFonts w:ascii="Times New Roman" w:hAnsi="Times New Roman"/>
          <w:u w:val="single"/>
        </w:rPr>
        <w:t xml:space="preserve"> </w:t>
      </w:r>
      <w:r w:rsidRPr="00E13D20">
        <w:rPr>
          <w:rFonts w:ascii="Times New Roman" w:hAnsi="Times New Roman"/>
        </w:rPr>
        <w:t>future years funding will be adjusted to reflect Executive Level II ($179,700).</w:t>
      </w:r>
    </w:p>
    <w:p w:rsidR="00CE08E5" w:rsidRPr="00A53B23" w:rsidRDefault="00CE08E5" w:rsidP="00CE08E5">
      <w:pPr>
        <w:numPr>
          <w:ilvl w:val="0"/>
          <w:numId w:val="1"/>
        </w:numPr>
        <w:spacing w:after="0" w:line="240" w:lineRule="auto"/>
        <w:rPr>
          <w:rFonts w:ascii="Times New Roman" w:hAnsi="Times New Roman"/>
          <w:u w:val="single"/>
        </w:rPr>
      </w:pPr>
      <w:r w:rsidRPr="00C03396">
        <w:rPr>
          <w:rFonts w:ascii="Times New Roman" w:hAnsi="Times New Roman"/>
          <w:b/>
          <w:bCs/>
          <w:u w:val="single"/>
        </w:rPr>
        <w:t>New awards</w:t>
      </w:r>
      <w:r w:rsidRPr="00A53B23">
        <w:rPr>
          <w:rFonts w:ascii="Times New Roman" w:hAnsi="Times New Roman"/>
          <w:b/>
          <w:bCs/>
          <w:u w:val="single"/>
        </w:rPr>
        <w:t xml:space="preserve"> </w:t>
      </w:r>
      <w:r w:rsidRPr="00A53B23">
        <w:rPr>
          <w:rFonts w:ascii="Times New Roman" w:hAnsi="Times New Roman"/>
          <w:u w:val="single"/>
        </w:rPr>
        <w:t>funded on or after</w:t>
      </w:r>
      <w:r w:rsidRPr="00A53B23">
        <w:rPr>
          <w:rFonts w:ascii="Times New Roman" w:hAnsi="Times New Roman"/>
          <w:b/>
          <w:bCs/>
          <w:u w:val="single"/>
        </w:rPr>
        <w:t xml:space="preserve"> </w:t>
      </w:r>
      <w:r w:rsidRPr="00A53B23">
        <w:rPr>
          <w:rFonts w:ascii="Times New Roman" w:hAnsi="Times New Roman"/>
          <w:u w:val="single"/>
        </w:rPr>
        <w:t xml:space="preserve">December 23, 2011 </w:t>
      </w:r>
      <w:r>
        <w:rPr>
          <w:rFonts w:ascii="Times New Roman" w:hAnsi="Times New Roman"/>
        </w:rPr>
        <w:t>(based on initial issue date)</w:t>
      </w:r>
    </w:p>
    <w:p w:rsidR="00CE08E5" w:rsidRPr="00E13D20" w:rsidRDefault="00CE08E5" w:rsidP="00CE08E5">
      <w:pPr>
        <w:spacing w:after="240" w:line="240" w:lineRule="auto"/>
        <w:ind w:left="720"/>
        <w:rPr>
          <w:rFonts w:ascii="Times New Roman" w:hAnsi="Times New Roman"/>
        </w:rPr>
      </w:pPr>
      <w:r w:rsidRPr="00E13D20">
        <w:rPr>
          <w:rFonts w:ascii="Times New Roman" w:hAnsi="Times New Roman"/>
        </w:rPr>
        <w:t xml:space="preserve">The Executive Level II cap ($179,700) applies.  </w:t>
      </w:r>
      <w:r>
        <w:rPr>
          <w:rFonts w:ascii="Times New Roman" w:hAnsi="Times New Roman"/>
        </w:rPr>
        <w:t xml:space="preserve">NIH and other HHS sponsors will reissue the awards and reduce budgets accordingly. </w:t>
      </w:r>
    </w:p>
    <w:p w:rsidR="00CE08E5" w:rsidRPr="00E13D20" w:rsidRDefault="00CE08E5" w:rsidP="00CE08E5">
      <w:pPr>
        <w:pStyle w:val="ListParagraph"/>
        <w:numPr>
          <w:ilvl w:val="0"/>
          <w:numId w:val="1"/>
        </w:numPr>
        <w:spacing w:after="240" w:line="240" w:lineRule="auto"/>
        <w:contextualSpacing w:val="0"/>
        <w:rPr>
          <w:rFonts w:ascii="Times New Roman" w:hAnsi="Times New Roman"/>
        </w:rPr>
      </w:pPr>
      <w:r w:rsidRPr="00F11CCA">
        <w:rPr>
          <w:rFonts w:ascii="Times New Roman" w:hAnsi="Times New Roman"/>
          <w:b/>
          <w:bCs/>
          <w:u w:val="single"/>
        </w:rPr>
        <w:t xml:space="preserve">Non-competing continuations/awards </w:t>
      </w:r>
      <w:r w:rsidRPr="00F11CCA">
        <w:rPr>
          <w:rFonts w:ascii="Times New Roman" w:hAnsi="Times New Roman"/>
          <w:u w:val="single"/>
        </w:rPr>
        <w:t>funded on or after</w:t>
      </w:r>
      <w:r w:rsidRPr="00F11CCA">
        <w:rPr>
          <w:rFonts w:ascii="Times New Roman" w:hAnsi="Times New Roman"/>
          <w:b/>
          <w:bCs/>
          <w:u w:val="single"/>
        </w:rPr>
        <w:t xml:space="preserve"> </w:t>
      </w:r>
      <w:r w:rsidRPr="00F11CCA">
        <w:rPr>
          <w:rFonts w:ascii="Times New Roman" w:hAnsi="Times New Roman"/>
          <w:u w:val="single"/>
        </w:rPr>
        <w:t>December 23, 2011</w:t>
      </w:r>
      <w:r w:rsidRPr="00F11CCA">
        <w:rPr>
          <w:rFonts w:ascii="Times New Roman" w:hAnsi="Times New Roman"/>
          <w:b/>
          <w:bCs/>
          <w:u w:val="single"/>
        </w:rPr>
        <w:t xml:space="preserve"> </w:t>
      </w:r>
      <w:r>
        <w:rPr>
          <w:rFonts w:ascii="Times New Roman" w:hAnsi="Times New Roman"/>
        </w:rPr>
        <w:t>(based on initial issue date</w:t>
      </w:r>
      <w:proofErr w:type="gramStart"/>
      <w:r>
        <w:rPr>
          <w:rFonts w:ascii="Times New Roman" w:hAnsi="Times New Roman"/>
        </w:rPr>
        <w:t>)</w:t>
      </w:r>
      <w:proofErr w:type="gramEnd"/>
      <w:r w:rsidRPr="00F11CCA">
        <w:rPr>
          <w:rFonts w:ascii="Times New Roman" w:hAnsi="Times New Roman"/>
          <w:b/>
          <w:bCs/>
          <w:u w:val="single"/>
        </w:rPr>
        <w:br/>
      </w:r>
      <w:r w:rsidRPr="00E13D20">
        <w:rPr>
          <w:rFonts w:ascii="Times New Roman" w:hAnsi="Times New Roman"/>
        </w:rPr>
        <w:t xml:space="preserve">Non-competing continuations/awards </w:t>
      </w:r>
      <w:r w:rsidRPr="00E13D20">
        <w:rPr>
          <w:rFonts w:ascii="Times New Roman" w:hAnsi="Times New Roman"/>
          <w:b/>
          <w:bCs/>
        </w:rPr>
        <w:t>will not be adjusted</w:t>
      </w:r>
      <w:r>
        <w:rPr>
          <w:rFonts w:ascii="Times New Roman" w:hAnsi="Times New Roman"/>
          <w:b/>
          <w:bCs/>
        </w:rPr>
        <w:t xml:space="preserve"> by HHS</w:t>
      </w:r>
      <w:r w:rsidRPr="00E13D20">
        <w:rPr>
          <w:rFonts w:ascii="Times New Roman" w:hAnsi="Times New Roman"/>
        </w:rPr>
        <w:t xml:space="preserve"> </w:t>
      </w:r>
      <w:r>
        <w:rPr>
          <w:rFonts w:ascii="Times New Roman" w:hAnsi="Times New Roman"/>
        </w:rPr>
        <w:t xml:space="preserve">agencies </w:t>
      </w:r>
      <w:r w:rsidRPr="00E13D20">
        <w:rPr>
          <w:rFonts w:ascii="Times New Roman" w:hAnsi="Times New Roman"/>
        </w:rPr>
        <w:t xml:space="preserve">for the decrease in the salary limitation.  However salary charges are limited to Executive Level II ($179,700).  Unless otherwise restricted, any funds made available as a result of the lower cap may be </w:t>
      </w:r>
      <w:proofErr w:type="spellStart"/>
      <w:r w:rsidRPr="00E13D20">
        <w:rPr>
          <w:rFonts w:ascii="Times New Roman" w:hAnsi="Times New Roman"/>
          <w:b/>
          <w:bCs/>
        </w:rPr>
        <w:t>rebudgeted</w:t>
      </w:r>
      <w:proofErr w:type="spellEnd"/>
      <w:r w:rsidRPr="00E13D20">
        <w:rPr>
          <w:rFonts w:ascii="Times New Roman" w:hAnsi="Times New Roman"/>
          <w:b/>
          <w:bCs/>
        </w:rPr>
        <w:t xml:space="preserve"> </w:t>
      </w:r>
      <w:r w:rsidRPr="00E13D20">
        <w:rPr>
          <w:rFonts w:ascii="Times New Roman" w:hAnsi="Times New Roman"/>
        </w:rPr>
        <w:t>to other costs.</w:t>
      </w:r>
    </w:p>
    <w:p w:rsidR="00CE08E5" w:rsidRPr="00E13D20" w:rsidRDefault="00CE08E5" w:rsidP="00CE08E5">
      <w:pPr>
        <w:numPr>
          <w:ilvl w:val="0"/>
          <w:numId w:val="1"/>
        </w:numPr>
        <w:spacing w:before="100" w:beforeAutospacing="1" w:after="240" w:line="240" w:lineRule="auto"/>
        <w:rPr>
          <w:rFonts w:ascii="Times New Roman" w:hAnsi="Times New Roman"/>
        </w:rPr>
      </w:pPr>
      <w:r w:rsidRPr="00A53B23">
        <w:rPr>
          <w:rFonts w:ascii="Times New Roman" w:hAnsi="Times New Roman"/>
          <w:b/>
          <w:u w:val="single"/>
        </w:rPr>
        <w:t>Competing continuations</w:t>
      </w:r>
      <w:r>
        <w:rPr>
          <w:rFonts w:ascii="Times New Roman" w:hAnsi="Times New Roman"/>
          <w:b/>
          <w:u w:val="single"/>
        </w:rPr>
        <w:t xml:space="preserve"> (Renewals)</w:t>
      </w:r>
      <w:r w:rsidRPr="00A53B23">
        <w:rPr>
          <w:rFonts w:ascii="Times New Roman" w:hAnsi="Times New Roman"/>
          <w:u w:val="single"/>
        </w:rPr>
        <w:t xml:space="preserve"> </w:t>
      </w:r>
      <w:r w:rsidRPr="00A53B23">
        <w:rPr>
          <w:rFonts w:ascii="Times New Roman" w:hAnsi="Times New Roman"/>
          <w:b/>
          <w:bCs/>
          <w:u w:val="single"/>
        </w:rPr>
        <w:t>with categorical budgets</w:t>
      </w:r>
      <w:r w:rsidRPr="00A53B23">
        <w:rPr>
          <w:rFonts w:ascii="Times New Roman" w:hAnsi="Times New Roman"/>
          <w:u w:val="single"/>
        </w:rPr>
        <w:t xml:space="preserve"> </w:t>
      </w:r>
      <w:r>
        <w:rPr>
          <w:rFonts w:ascii="Times New Roman" w:hAnsi="Times New Roman"/>
          <w:u w:val="single"/>
        </w:rPr>
        <w:t xml:space="preserve">(i.e., those with detailed budgets) </w:t>
      </w:r>
      <w:r w:rsidRPr="00A53B23">
        <w:rPr>
          <w:rFonts w:ascii="Times New Roman" w:hAnsi="Times New Roman"/>
          <w:u w:val="single"/>
        </w:rPr>
        <w:t xml:space="preserve">funded on or after December 23, 2011 </w:t>
      </w:r>
      <w:r>
        <w:rPr>
          <w:rFonts w:ascii="Times New Roman" w:hAnsi="Times New Roman"/>
        </w:rPr>
        <w:t>(based on initial issue date)</w:t>
      </w:r>
      <w:r w:rsidRPr="00A53B23">
        <w:rPr>
          <w:rFonts w:ascii="Times New Roman" w:hAnsi="Times New Roman"/>
          <w:u w:val="single"/>
        </w:rPr>
        <w:br/>
      </w:r>
      <w:r w:rsidRPr="00E13D20">
        <w:rPr>
          <w:rFonts w:ascii="Times New Roman" w:hAnsi="Times New Roman"/>
        </w:rPr>
        <w:t>Salaries at or above the new limit will be adjusted</w:t>
      </w:r>
      <w:r>
        <w:rPr>
          <w:rFonts w:ascii="Times New Roman" w:hAnsi="Times New Roman"/>
        </w:rPr>
        <w:t xml:space="preserve"> by the sponsor </w:t>
      </w:r>
      <w:r w:rsidRPr="00E13D20">
        <w:rPr>
          <w:rFonts w:ascii="Times New Roman" w:hAnsi="Times New Roman"/>
        </w:rPr>
        <w:t>for the current and future years so that no funds are awarded or committed for salaries over the Executive Level II limit ($179,700).</w:t>
      </w:r>
    </w:p>
    <w:p w:rsidR="00CE08E5" w:rsidRPr="00E13D20" w:rsidRDefault="00CE08E5" w:rsidP="00CE08E5">
      <w:pPr>
        <w:numPr>
          <w:ilvl w:val="0"/>
          <w:numId w:val="1"/>
        </w:numPr>
        <w:spacing w:before="100" w:beforeAutospacing="1" w:after="240" w:line="240" w:lineRule="auto"/>
        <w:rPr>
          <w:rFonts w:ascii="Times New Roman" w:hAnsi="Times New Roman"/>
        </w:rPr>
      </w:pPr>
      <w:r w:rsidRPr="00E13D20">
        <w:rPr>
          <w:rFonts w:ascii="Times New Roman" w:hAnsi="Times New Roman"/>
          <w:b/>
          <w:u w:val="single"/>
        </w:rPr>
        <w:t>Competing awards</w:t>
      </w:r>
      <w:r w:rsidRPr="00E13D20">
        <w:rPr>
          <w:rFonts w:ascii="Times New Roman" w:hAnsi="Times New Roman"/>
          <w:u w:val="single"/>
        </w:rPr>
        <w:t xml:space="preserve"> </w:t>
      </w:r>
      <w:r w:rsidRPr="00E13D20">
        <w:rPr>
          <w:rFonts w:ascii="Times New Roman" w:hAnsi="Times New Roman"/>
          <w:b/>
          <w:bCs/>
          <w:u w:val="single"/>
        </w:rPr>
        <w:t>with modular budgets</w:t>
      </w:r>
      <w:r w:rsidRPr="00E13D20">
        <w:rPr>
          <w:rFonts w:ascii="Times New Roman" w:hAnsi="Times New Roman"/>
        </w:rPr>
        <w:br/>
      </w:r>
      <w:r>
        <w:rPr>
          <w:rFonts w:ascii="Times New Roman" w:hAnsi="Times New Roman"/>
        </w:rPr>
        <w:t>Award amounts</w:t>
      </w:r>
      <w:r w:rsidRPr="00E13D20">
        <w:rPr>
          <w:rFonts w:ascii="Times New Roman" w:hAnsi="Times New Roman"/>
        </w:rPr>
        <w:t xml:space="preserve"> will not be </w:t>
      </w:r>
      <w:r>
        <w:rPr>
          <w:rFonts w:ascii="Times New Roman" w:hAnsi="Times New Roman"/>
        </w:rPr>
        <w:t>reduced to</w:t>
      </w:r>
      <w:r w:rsidRPr="00E13D20">
        <w:rPr>
          <w:rFonts w:ascii="Times New Roman" w:hAnsi="Times New Roman"/>
        </w:rPr>
        <w:t xml:space="preserve"> the new salary limit, but may be adjusted</w:t>
      </w:r>
      <w:r>
        <w:rPr>
          <w:rFonts w:ascii="Times New Roman" w:hAnsi="Times New Roman"/>
        </w:rPr>
        <w:t xml:space="preserve"> by the PI</w:t>
      </w:r>
      <w:r w:rsidRPr="00E13D20">
        <w:rPr>
          <w:rFonts w:ascii="Times New Roman" w:hAnsi="Times New Roman"/>
        </w:rPr>
        <w:t xml:space="preserve"> based on the awarding Institute’s/Center’s (IC’s) funding principles</w:t>
      </w:r>
      <w:r>
        <w:rPr>
          <w:rFonts w:ascii="Times New Roman" w:hAnsi="Times New Roman"/>
        </w:rPr>
        <w:t xml:space="preserve">.  </w:t>
      </w:r>
      <w:proofErr w:type="spellStart"/>
      <w:r>
        <w:rPr>
          <w:rFonts w:ascii="Times New Roman" w:hAnsi="Times New Roman"/>
        </w:rPr>
        <w:t>Rebudgeting</w:t>
      </w:r>
      <w:proofErr w:type="spellEnd"/>
      <w:r>
        <w:rPr>
          <w:rFonts w:ascii="Times New Roman" w:hAnsi="Times New Roman"/>
        </w:rPr>
        <w:t xml:space="preserve"> is subject to individual agency implementation.  NIH policy allows </w:t>
      </w:r>
      <w:proofErr w:type="spellStart"/>
      <w:r>
        <w:rPr>
          <w:rFonts w:ascii="Times New Roman" w:hAnsi="Times New Roman"/>
        </w:rPr>
        <w:t>rebudgeting</w:t>
      </w:r>
      <w:proofErr w:type="spellEnd"/>
      <w:r w:rsidRPr="00E13D20">
        <w:rPr>
          <w:rFonts w:ascii="Times New Roman" w:hAnsi="Times New Roman"/>
        </w:rPr>
        <w:t xml:space="preserve">, consistent with overall NIH goals and the IC budget for FY 12.  </w:t>
      </w:r>
    </w:p>
    <w:p w:rsidR="00CE08E5" w:rsidRPr="00E13D20" w:rsidRDefault="00CE08E5" w:rsidP="00CE08E5">
      <w:pPr>
        <w:numPr>
          <w:ilvl w:val="0"/>
          <w:numId w:val="1"/>
        </w:numPr>
        <w:spacing w:before="100" w:beforeAutospacing="1" w:after="240" w:line="240" w:lineRule="auto"/>
        <w:rPr>
          <w:rFonts w:ascii="Times New Roman" w:hAnsi="Times New Roman"/>
        </w:rPr>
      </w:pPr>
      <w:r w:rsidRPr="00A53B23">
        <w:rPr>
          <w:rFonts w:ascii="Times New Roman" w:hAnsi="Times New Roman"/>
          <w:b/>
          <w:u w:val="single"/>
        </w:rPr>
        <w:t xml:space="preserve">No-cost extensions </w:t>
      </w:r>
      <w:r w:rsidRPr="00A53B23">
        <w:rPr>
          <w:rFonts w:ascii="Times New Roman" w:hAnsi="Times New Roman"/>
          <w:u w:val="single"/>
        </w:rPr>
        <w:br/>
      </w:r>
      <w:r w:rsidRPr="00E13D20">
        <w:rPr>
          <w:rFonts w:ascii="Times New Roman" w:hAnsi="Times New Roman"/>
        </w:rPr>
        <w:t xml:space="preserve">No-cost extensions will continue to utilize the salary cap in place at the time the funds were originally awarded </w:t>
      </w:r>
      <w:r>
        <w:rPr>
          <w:rFonts w:ascii="Times New Roman" w:hAnsi="Times New Roman"/>
        </w:rPr>
        <w:t xml:space="preserve">(initial issue date) </w:t>
      </w:r>
      <w:r w:rsidRPr="00E13D20">
        <w:rPr>
          <w:rFonts w:ascii="Times New Roman" w:hAnsi="Times New Roman"/>
        </w:rPr>
        <w:t xml:space="preserve">to UW. </w:t>
      </w:r>
    </w:p>
    <w:p w:rsidR="00CE08E5" w:rsidRPr="00E13D20" w:rsidRDefault="00CE08E5" w:rsidP="00CE08E5">
      <w:pPr>
        <w:numPr>
          <w:ilvl w:val="0"/>
          <w:numId w:val="1"/>
        </w:numPr>
        <w:spacing w:before="100" w:beforeAutospacing="1" w:after="240" w:line="240" w:lineRule="auto"/>
        <w:rPr>
          <w:rFonts w:ascii="Times New Roman" w:hAnsi="Times New Roman"/>
        </w:rPr>
      </w:pPr>
      <w:r>
        <w:rPr>
          <w:rFonts w:ascii="Times New Roman" w:hAnsi="Times New Roman"/>
          <w:b/>
          <w:u w:val="single"/>
        </w:rPr>
        <w:t>Carry forward funds</w:t>
      </w:r>
      <w:r w:rsidRPr="00A53B23">
        <w:rPr>
          <w:rFonts w:ascii="Times New Roman" w:hAnsi="Times New Roman"/>
          <w:b/>
          <w:u w:val="single"/>
        </w:rPr>
        <w:t xml:space="preserve"> </w:t>
      </w:r>
      <w:r w:rsidRPr="00A53B23">
        <w:rPr>
          <w:rFonts w:ascii="Times New Roman" w:hAnsi="Times New Roman"/>
          <w:u w:val="single"/>
        </w:rPr>
        <w:br/>
      </w:r>
      <w:r>
        <w:rPr>
          <w:rFonts w:ascii="Times New Roman" w:hAnsi="Times New Roman"/>
        </w:rPr>
        <w:t>Carry forward funds</w:t>
      </w:r>
      <w:r w:rsidRPr="00E13D20">
        <w:rPr>
          <w:rFonts w:ascii="Times New Roman" w:hAnsi="Times New Roman"/>
        </w:rPr>
        <w:t xml:space="preserve"> will continue to utilize the salary cap in place at the time the funds were originally awarded </w:t>
      </w:r>
      <w:r>
        <w:rPr>
          <w:rFonts w:ascii="Times New Roman" w:hAnsi="Times New Roman"/>
        </w:rPr>
        <w:t xml:space="preserve">(initial issue date) </w:t>
      </w:r>
      <w:r w:rsidRPr="00E13D20">
        <w:rPr>
          <w:rFonts w:ascii="Times New Roman" w:hAnsi="Times New Roman"/>
        </w:rPr>
        <w:t xml:space="preserve">to UW. </w:t>
      </w:r>
      <w:r>
        <w:rPr>
          <w:rFonts w:ascii="Times New Roman" w:hAnsi="Times New Roman"/>
        </w:rPr>
        <w:t>Options are</w:t>
      </w:r>
      <w:r w:rsidRPr="00E13D20">
        <w:rPr>
          <w:rFonts w:ascii="Times New Roman" w:hAnsi="Times New Roman"/>
        </w:rPr>
        <w:t xml:space="preserve"> presently </w:t>
      </w:r>
      <w:r>
        <w:rPr>
          <w:rFonts w:ascii="Times New Roman" w:hAnsi="Times New Roman"/>
        </w:rPr>
        <w:t xml:space="preserve">being reviewed </w:t>
      </w:r>
      <w:r w:rsidRPr="00E13D20">
        <w:rPr>
          <w:rFonts w:ascii="Times New Roman" w:hAnsi="Times New Roman"/>
        </w:rPr>
        <w:t xml:space="preserve">for managing dual salary caps when funds are carried forward in a budget </w:t>
      </w:r>
      <w:r>
        <w:rPr>
          <w:rFonts w:ascii="Times New Roman" w:hAnsi="Times New Roman"/>
        </w:rPr>
        <w:t>that</w:t>
      </w:r>
      <w:r w:rsidRPr="00E13D20">
        <w:rPr>
          <w:rFonts w:ascii="Times New Roman" w:hAnsi="Times New Roman"/>
        </w:rPr>
        <w:t xml:space="preserve"> is also receiving new funds at the lower cap.</w:t>
      </w:r>
    </w:p>
    <w:p w:rsidR="00CE08E5" w:rsidRPr="00E13D20" w:rsidRDefault="00CE08E5" w:rsidP="00CE08E5">
      <w:pPr>
        <w:numPr>
          <w:ilvl w:val="0"/>
          <w:numId w:val="1"/>
        </w:numPr>
        <w:spacing w:before="100" w:beforeAutospacing="1" w:after="240" w:line="240" w:lineRule="auto"/>
        <w:rPr>
          <w:rFonts w:ascii="Times New Roman" w:hAnsi="Times New Roman"/>
        </w:rPr>
      </w:pPr>
      <w:r w:rsidRPr="00E13D20">
        <w:rPr>
          <w:rFonts w:ascii="Times New Roman" w:hAnsi="Times New Roman"/>
          <w:b/>
          <w:u w:val="single"/>
        </w:rPr>
        <w:t xml:space="preserve">Subcontracts </w:t>
      </w:r>
      <w:r w:rsidRPr="00E13D20">
        <w:rPr>
          <w:rFonts w:ascii="Times New Roman" w:hAnsi="Times New Roman"/>
          <w:b/>
          <w:u w:val="single"/>
        </w:rPr>
        <w:br/>
      </w:r>
      <w:r w:rsidRPr="00E13D20">
        <w:rPr>
          <w:rFonts w:ascii="Times New Roman" w:hAnsi="Times New Roman"/>
          <w:color w:val="000000"/>
        </w:rPr>
        <w:t xml:space="preserve">The executive salary level used in subcontracts administered at UW is determined by the issue date for the funds awarded to the parent institution. The issue date of the subcontract to UW or from UW to another institution is </w:t>
      </w:r>
      <w:r w:rsidRPr="00E13D20">
        <w:rPr>
          <w:rFonts w:ascii="Times New Roman" w:hAnsi="Times New Roman"/>
          <w:b/>
          <w:color w:val="000000"/>
        </w:rPr>
        <w:t>not</w:t>
      </w:r>
      <w:r w:rsidRPr="00E13D20">
        <w:rPr>
          <w:rFonts w:ascii="Times New Roman" w:hAnsi="Times New Roman"/>
          <w:color w:val="000000"/>
        </w:rPr>
        <w:t xml:space="preserve"> the determining date. OSP </w:t>
      </w:r>
      <w:r>
        <w:rPr>
          <w:rFonts w:ascii="Times New Roman" w:hAnsi="Times New Roman"/>
          <w:color w:val="000000"/>
        </w:rPr>
        <w:t xml:space="preserve">will be contacting their sub-awardees to ensure they understand the new requirements. Any sub-awardees affected by the </w:t>
      </w:r>
      <w:r>
        <w:rPr>
          <w:rFonts w:ascii="Times New Roman" w:hAnsi="Times New Roman"/>
          <w:color w:val="000000"/>
        </w:rPr>
        <w:lastRenderedPageBreak/>
        <w:t xml:space="preserve">reduction will be receiving a modification. Incoming sub-awards from other organizations will also be affected by the changes. </w:t>
      </w:r>
    </w:p>
    <w:p w:rsidR="00CE08E5" w:rsidRPr="00E13D20" w:rsidRDefault="00CE08E5" w:rsidP="00CE08E5">
      <w:pPr>
        <w:numPr>
          <w:ilvl w:val="0"/>
          <w:numId w:val="1"/>
        </w:numPr>
        <w:spacing w:before="100" w:beforeAutospacing="1" w:after="240" w:line="240" w:lineRule="auto"/>
        <w:rPr>
          <w:rFonts w:ascii="Times New Roman" w:hAnsi="Times New Roman"/>
        </w:rPr>
      </w:pPr>
      <w:r w:rsidRPr="00A53B23">
        <w:rPr>
          <w:rFonts w:ascii="Times New Roman" w:hAnsi="Times New Roman"/>
          <w:b/>
          <w:u w:val="single"/>
        </w:rPr>
        <w:t xml:space="preserve">Use of </w:t>
      </w:r>
      <w:r>
        <w:rPr>
          <w:rFonts w:ascii="Times New Roman" w:hAnsi="Times New Roman"/>
          <w:b/>
          <w:u w:val="single"/>
        </w:rPr>
        <w:t>HHS/</w:t>
      </w:r>
      <w:r w:rsidRPr="00A53B23">
        <w:rPr>
          <w:rFonts w:ascii="Times New Roman" w:hAnsi="Times New Roman"/>
          <w:b/>
          <w:u w:val="single"/>
        </w:rPr>
        <w:t>NIH salary caps for consultant costs</w:t>
      </w:r>
      <w:r w:rsidRPr="00A53B23">
        <w:rPr>
          <w:rFonts w:ascii="Times New Roman" w:hAnsi="Times New Roman"/>
          <w:u w:val="single"/>
        </w:rPr>
        <w:br/>
      </w:r>
      <w:proofErr w:type="gramStart"/>
      <w:r w:rsidRPr="00E13D20">
        <w:rPr>
          <w:rFonts w:ascii="Times New Roman" w:hAnsi="Times New Roman"/>
          <w:color w:val="000000"/>
        </w:rPr>
        <w:t>The</w:t>
      </w:r>
      <w:proofErr w:type="gramEnd"/>
      <w:r w:rsidRPr="00E13D20">
        <w:rPr>
          <w:rFonts w:ascii="Times New Roman" w:hAnsi="Times New Roman"/>
          <w:color w:val="000000"/>
        </w:rPr>
        <w:t xml:space="preserve"> salary limitation does NOT apply to payments made to consultants under an NIH grant or contract although, as with all costs, those payments must meet the test of reasonableness and be consistent with institutional policy.</w:t>
      </w:r>
    </w:p>
    <w:p w:rsidR="00CE08E5" w:rsidRPr="00E13D20" w:rsidRDefault="00CE08E5" w:rsidP="00CE08E5">
      <w:pPr>
        <w:numPr>
          <w:ilvl w:val="0"/>
          <w:numId w:val="1"/>
        </w:numPr>
        <w:spacing w:before="100" w:beforeAutospacing="1" w:after="240" w:line="240" w:lineRule="auto"/>
        <w:rPr>
          <w:rFonts w:ascii="Times New Roman" w:hAnsi="Times New Roman"/>
        </w:rPr>
      </w:pPr>
      <w:r>
        <w:rPr>
          <w:rFonts w:ascii="Times New Roman" w:hAnsi="Times New Roman"/>
          <w:b/>
          <w:u w:val="single"/>
        </w:rPr>
        <w:t>Multi-year awards</w:t>
      </w:r>
      <w:r w:rsidRPr="00A53B23">
        <w:rPr>
          <w:rFonts w:ascii="Times New Roman" w:hAnsi="Times New Roman"/>
          <w:u w:val="single"/>
        </w:rPr>
        <w:br/>
      </w:r>
      <w:r>
        <w:rPr>
          <w:rFonts w:ascii="Times New Roman" w:hAnsi="Times New Roman"/>
          <w:color w:val="000000"/>
        </w:rPr>
        <w:t>The University has a small number of awards from affected agencies in which all funds are awarded to UW in the first year.  For such awards, if the initial issue date is prior to December 23, 2011, then Executive Level I cap is applicable to all years of the multi-year award. If the initial issue date is on or after December 23</w:t>
      </w:r>
      <w:r w:rsidRPr="005602EE">
        <w:rPr>
          <w:rFonts w:ascii="Times New Roman" w:hAnsi="Times New Roman"/>
          <w:color w:val="000000"/>
          <w:vertAlign w:val="superscript"/>
        </w:rPr>
        <w:t>rd</w:t>
      </w:r>
      <w:r>
        <w:rPr>
          <w:rFonts w:ascii="Times New Roman" w:hAnsi="Times New Roman"/>
          <w:color w:val="000000"/>
        </w:rPr>
        <w:t xml:space="preserve">, then Executive Level II salary cap will apply. </w:t>
      </w:r>
    </w:p>
    <w:p w:rsidR="00CE08E5" w:rsidRPr="00E13D20" w:rsidRDefault="00CE08E5" w:rsidP="00CE08E5">
      <w:pPr>
        <w:spacing w:before="360" w:after="100" w:afterAutospacing="1" w:line="240" w:lineRule="auto"/>
        <w:outlineLvl w:val="1"/>
        <w:rPr>
          <w:rFonts w:ascii="Times New Roman" w:hAnsi="Times New Roman"/>
          <w:b/>
          <w:bCs/>
        </w:rPr>
      </w:pPr>
      <w:r w:rsidRPr="00E13D20">
        <w:rPr>
          <w:rFonts w:ascii="Times New Roman" w:hAnsi="Times New Roman"/>
          <w:b/>
          <w:bCs/>
        </w:rPr>
        <w:t>UW Implementation of Multiple Salary Caps</w:t>
      </w:r>
    </w:p>
    <w:p w:rsidR="00CE08E5" w:rsidRPr="003953D7" w:rsidRDefault="00CE08E5" w:rsidP="00CE08E5">
      <w:pPr>
        <w:spacing w:before="100" w:beforeAutospacing="1" w:after="100" w:afterAutospacing="1" w:line="240" w:lineRule="auto"/>
        <w:ind w:firstLine="432"/>
        <w:rPr>
          <w:rFonts w:ascii="Times New Roman" w:hAnsi="Times New Roman"/>
          <w:color w:val="0000FF"/>
          <w:u w:val="single"/>
        </w:rPr>
      </w:pPr>
      <w:proofErr w:type="gramStart"/>
      <w:r>
        <w:rPr>
          <w:rFonts w:ascii="Times New Roman" w:hAnsi="Times New Roman"/>
          <w:b/>
        </w:rPr>
        <w:t>Salary calculation tool</w:t>
      </w:r>
      <w:r w:rsidRPr="00315D08">
        <w:rPr>
          <w:rFonts w:ascii="Times New Roman" w:hAnsi="Times New Roman"/>
          <w:b/>
        </w:rPr>
        <w:t>.</w:t>
      </w:r>
      <w:proofErr w:type="gramEnd"/>
      <w:r w:rsidRPr="00315D08">
        <w:rPr>
          <w:rFonts w:ascii="Times New Roman" w:hAnsi="Times New Roman"/>
        </w:rPr>
        <w:t xml:space="preserve">  </w:t>
      </w:r>
      <w:r>
        <w:rPr>
          <w:rFonts w:ascii="Times New Roman" w:hAnsi="Times New Roman"/>
          <w:u w:val="single"/>
        </w:rPr>
        <w:t xml:space="preserve">The </w:t>
      </w:r>
      <w:hyperlink r:id="rId8" w:history="1">
        <w:r w:rsidRPr="003953D7">
          <w:rPr>
            <w:rStyle w:val="Hyperlink"/>
            <w:rFonts w:ascii="Times New Roman" w:hAnsi="Times New Roman"/>
          </w:rPr>
          <w:t>FEC website</w:t>
        </w:r>
      </w:hyperlink>
      <w:r>
        <w:rPr>
          <w:rFonts w:ascii="Times New Roman" w:hAnsi="Times New Roman"/>
        </w:rPr>
        <w:t xml:space="preserve"> provides updated calculation tools to assist in making payroll and FEC adjustments for faculty under either or both salary caps.  </w:t>
      </w:r>
      <w:r w:rsidRPr="00315D08">
        <w:rPr>
          <w:rFonts w:ascii="Times New Roman" w:hAnsi="Times New Roman"/>
        </w:rPr>
        <w:t xml:space="preserve">For awards requiring the Executive Level II salary cap ($179,700), please make sure that you have calculated the effort distribution and salary cap on the budget as appropriate.  </w:t>
      </w:r>
      <w:r>
        <w:rPr>
          <w:rFonts w:ascii="Times New Roman" w:hAnsi="Times New Roman"/>
        </w:rPr>
        <w:t>Note that this tool has been revised to make it easier to calculate salaries for faculty appointed at less than 100% time.</w:t>
      </w:r>
    </w:p>
    <w:p w:rsidR="00CE08E5" w:rsidRDefault="00CE08E5" w:rsidP="00CE08E5">
      <w:pPr>
        <w:spacing w:before="100" w:beforeAutospacing="1" w:after="100" w:afterAutospacing="1" w:line="240" w:lineRule="auto"/>
        <w:rPr>
          <w:rFonts w:ascii="Times New Roman" w:hAnsi="Times New Roman"/>
        </w:rPr>
      </w:pPr>
      <w:r w:rsidRPr="00E13D20">
        <w:rPr>
          <w:rFonts w:ascii="Times New Roman" w:hAnsi="Times New Roman"/>
        </w:rPr>
        <w:t xml:space="preserve">Please pay close attention as your new awards come in.  </w:t>
      </w:r>
      <w:r>
        <w:rPr>
          <w:rFonts w:ascii="Times New Roman" w:hAnsi="Times New Roman"/>
        </w:rPr>
        <w:t>A small number of</w:t>
      </w:r>
      <w:r w:rsidRPr="00E13D20">
        <w:rPr>
          <w:rFonts w:ascii="Times New Roman" w:hAnsi="Times New Roman"/>
        </w:rPr>
        <w:t xml:space="preserve"> awards </w:t>
      </w:r>
      <w:r>
        <w:rPr>
          <w:rFonts w:ascii="Times New Roman" w:hAnsi="Times New Roman"/>
        </w:rPr>
        <w:t>h</w:t>
      </w:r>
      <w:r w:rsidRPr="00E13D20">
        <w:rPr>
          <w:rFonts w:ascii="Times New Roman" w:hAnsi="Times New Roman"/>
        </w:rPr>
        <w:t>a</w:t>
      </w:r>
      <w:r>
        <w:rPr>
          <w:rFonts w:ascii="Times New Roman" w:hAnsi="Times New Roman"/>
        </w:rPr>
        <w:t>v</w:t>
      </w:r>
      <w:r w:rsidRPr="00E13D20">
        <w:rPr>
          <w:rFonts w:ascii="Times New Roman" w:hAnsi="Times New Roman"/>
        </w:rPr>
        <w:t>e com</w:t>
      </w:r>
      <w:r>
        <w:rPr>
          <w:rFonts w:ascii="Times New Roman" w:hAnsi="Times New Roman"/>
        </w:rPr>
        <w:t>e</w:t>
      </w:r>
      <w:r w:rsidRPr="00E13D20">
        <w:rPr>
          <w:rFonts w:ascii="Times New Roman" w:hAnsi="Times New Roman"/>
        </w:rPr>
        <w:t xml:space="preserve"> in with the wrong salary cap noted and the agency issu</w:t>
      </w:r>
      <w:r>
        <w:rPr>
          <w:rFonts w:ascii="Times New Roman" w:hAnsi="Times New Roman"/>
        </w:rPr>
        <w:t>ed</w:t>
      </w:r>
      <w:r w:rsidRPr="00E13D20">
        <w:rPr>
          <w:rFonts w:ascii="Times New Roman" w:hAnsi="Times New Roman"/>
        </w:rPr>
        <w:t xml:space="preserve"> a revision.  Even when a revision is issued the implementation is based on the original issue date.</w:t>
      </w:r>
    </w:p>
    <w:p w:rsidR="00CE08E5" w:rsidRPr="00E13D20" w:rsidRDefault="00CE08E5" w:rsidP="00CE08E5">
      <w:pPr>
        <w:spacing w:before="100" w:beforeAutospacing="1" w:after="100" w:afterAutospacing="1" w:line="240" w:lineRule="auto"/>
        <w:ind w:firstLine="432"/>
        <w:rPr>
          <w:rFonts w:ascii="Times New Roman" w:hAnsi="Times New Roman"/>
        </w:rPr>
      </w:pPr>
      <w:r>
        <w:rPr>
          <w:rFonts w:ascii="Times New Roman" w:hAnsi="Times New Roman"/>
          <w:b/>
        </w:rPr>
        <w:t>Identifying affected budgets and personnel</w:t>
      </w:r>
      <w:r w:rsidRPr="00315D08">
        <w:rPr>
          <w:rFonts w:ascii="Times New Roman" w:hAnsi="Times New Roman"/>
          <w:b/>
        </w:rPr>
        <w:t>.</w:t>
      </w:r>
      <w:r w:rsidRPr="00315D08">
        <w:rPr>
          <w:rFonts w:ascii="Times New Roman" w:hAnsi="Times New Roman"/>
        </w:rPr>
        <w:t xml:space="preserve">  </w:t>
      </w:r>
      <w:r>
        <w:rPr>
          <w:rFonts w:ascii="Times New Roman" w:hAnsi="Times New Roman"/>
        </w:rPr>
        <w:t xml:space="preserve">Management Accounting and Analysis (MAA) will be providing periodic listings of faculty who exceed the Executive Level II salary cap ($179,700) with potential qualifying budgets.  Additionally, MAA is working with the Finance and Facilities’ Decision Support Center on a new campus facing salary cap report that will be available soon as a tool departments can use to monitor compliance with salary cap limitations. </w:t>
      </w:r>
    </w:p>
    <w:p w:rsidR="00CE08E5" w:rsidRDefault="00CE08E5" w:rsidP="00CE08E5">
      <w:pPr>
        <w:spacing w:before="100" w:beforeAutospacing="1" w:after="100" w:afterAutospacing="1" w:line="240" w:lineRule="auto"/>
        <w:ind w:firstLine="450"/>
        <w:rPr>
          <w:rFonts w:ascii="Times New Roman" w:hAnsi="Times New Roman"/>
        </w:rPr>
      </w:pPr>
      <w:proofErr w:type="gramStart"/>
      <w:r w:rsidRPr="008B63E5">
        <w:rPr>
          <w:rFonts w:ascii="Times New Roman" w:hAnsi="Times New Roman"/>
          <w:b/>
        </w:rPr>
        <w:t>How to handle salary on awards with initial issue date between Dec. 23</w:t>
      </w:r>
      <w:r w:rsidRPr="008B63E5">
        <w:rPr>
          <w:rFonts w:ascii="Times New Roman" w:hAnsi="Times New Roman"/>
          <w:b/>
          <w:vertAlign w:val="superscript"/>
        </w:rPr>
        <w:t>rd</w:t>
      </w:r>
      <w:r w:rsidRPr="008B63E5">
        <w:rPr>
          <w:rFonts w:ascii="Times New Roman" w:hAnsi="Times New Roman"/>
          <w:b/>
        </w:rPr>
        <w:t xml:space="preserve"> and Dec. 31</w:t>
      </w:r>
      <w:r w:rsidRPr="008B63E5">
        <w:rPr>
          <w:rFonts w:ascii="Times New Roman" w:hAnsi="Times New Roman"/>
          <w:b/>
          <w:vertAlign w:val="superscript"/>
        </w:rPr>
        <w:t>st</w:t>
      </w:r>
      <w:r w:rsidRPr="008B63E5">
        <w:rPr>
          <w:rFonts w:ascii="Times New Roman" w:hAnsi="Times New Roman"/>
          <w:b/>
        </w:rPr>
        <w:t>.</w:t>
      </w:r>
      <w:proofErr w:type="gramEnd"/>
      <w:r w:rsidRPr="008B63E5">
        <w:rPr>
          <w:rFonts w:ascii="Times New Roman" w:hAnsi="Times New Roman"/>
        </w:rPr>
        <w:t xml:space="preserve">  A very small number of awards were issued between December 23</w:t>
      </w:r>
      <w:r w:rsidRPr="008B63E5">
        <w:rPr>
          <w:rFonts w:ascii="Times New Roman" w:hAnsi="Times New Roman"/>
          <w:vertAlign w:val="superscript"/>
        </w:rPr>
        <w:t>rd</w:t>
      </w:r>
      <w:r w:rsidRPr="008B63E5">
        <w:rPr>
          <w:rFonts w:ascii="Times New Roman" w:hAnsi="Times New Roman"/>
        </w:rPr>
        <w:t xml:space="preserve"> and December 31</w:t>
      </w:r>
      <w:r w:rsidRPr="008B63E5">
        <w:rPr>
          <w:rFonts w:ascii="Times New Roman" w:hAnsi="Times New Roman"/>
          <w:vertAlign w:val="superscript"/>
        </w:rPr>
        <w:t>st</w:t>
      </w:r>
      <w:r w:rsidRPr="008B63E5">
        <w:rPr>
          <w:rFonts w:ascii="Times New Roman" w:hAnsi="Times New Roman"/>
        </w:rPr>
        <w:t>.  As a result, a very small number of individuals were paid on these awards using the Executive Level I salary cap for the last week of December. The impact of this has been reviewed by the University to determine whether departments must retroactively change salary sources and retroactively adjust Faculty Effort Certifications (FEC’s).  What follows is the official University guidance:</w:t>
      </w:r>
    </w:p>
    <w:p w:rsidR="00CE08E5" w:rsidRPr="008B63E5" w:rsidRDefault="00CE08E5" w:rsidP="00CE08E5">
      <w:pPr>
        <w:pStyle w:val="ListParagraph"/>
        <w:numPr>
          <w:ilvl w:val="0"/>
          <w:numId w:val="6"/>
        </w:numPr>
        <w:spacing w:before="120" w:after="0" w:line="240" w:lineRule="auto"/>
        <w:rPr>
          <w:rFonts w:ascii="Times New Roman" w:hAnsi="Times New Roman"/>
        </w:rPr>
      </w:pPr>
      <w:r w:rsidRPr="008B63E5">
        <w:rPr>
          <w:rFonts w:ascii="Times New Roman" w:hAnsi="Times New Roman"/>
          <w:b/>
        </w:rPr>
        <w:t xml:space="preserve">Calendar Year Schools (Dentistry, Medicine, Pharmacy, </w:t>
      </w:r>
      <w:proofErr w:type="gramStart"/>
      <w:r w:rsidRPr="008B63E5">
        <w:rPr>
          <w:rFonts w:ascii="Times New Roman" w:hAnsi="Times New Roman"/>
          <w:b/>
        </w:rPr>
        <w:t>Public</w:t>
      </w:r>
      <w:proofErr w:type="gramEnd"/>
      <w:r w:rsidRPr="008B63E5">
        <w:rPr>
          <w:rFonts w:ascii="Times New Roman" w:hAnsi="Times New Roman"/>
          <w:b/>
        </w:rPr>
        <w:t xml:space="preserve"> Health):</w:t>
      </w:r>
      <w:r w:rsidRPr="008B63E5">
        <w:rPr>
          <w:rFonts w:ascii="Times New Roman" w:hAnsi="Times New Roman"/>
        </w:rPr>
        <w:t xml:space="preserve">  Considering the amount of the funds involved for this period are so small</w:t>
      </w:r>
      <w:r>
        <w:rPr>
          <w:rFonts w:ascii="Times New Roman" w:hAnsi="Times New Roman"/>
        </w:rPr>
        <w:t>,</w:t>
      </w:r>
      <w:r w:rsidRPr="008B63E5">
        <w:rPr>
          <w:rFonts w:ascii="Times New Roman" w:hAnsi="Times New Roman"/>
        </w:rPr>
        <w:t xml:space="preserve"> the University has determined it to be “immaterial”.  As a result departments </w:t>
      </w:r>
      <w:r w:rsidRPr="00B703AF">
        <w:rPr>
          <w:rFonts w:ascii="Times New Roman" w:hAnsi="Times New Roman"/>
          <w:b/>
          <w:i/>
        </w:rPr>
        <w:t>will not need t</w:t>
      </w:r>
      <w:r>
        <w:rPr>
          <w:rFonts w:ascii="Times New Roman" w:hAnsi="Times New Roman"/>
          <w:b/>
          <w:i/>
        </w:rPr>
        <w:t xml:space="preserve">o </w:t>
      </w:r>
      <w:r w:rsidRPr="008B63E5">
        <w:rPr>
          <w:rFonts w:ascii="Times New Roman" w:hAnsi="Times New Roman"/>
        </w:rPr>
        <w:t xml:space="preserve">adjust payroll distributions for the last week of December 2011.  As a result there will be no changes to the FEC’s for the period July 1, 2011 to December 31, 2011 resulting from Executive Level II salary cap adjustments.  Departments </w:t>
      </w:r>
      <w:r w:rsidRPr="00B703AF">
        <w:rPr>
          <w:rFonts w:ascii="Times New Roman" w:hAnsi="Times New Roman"/>
          <w:b/>
          <w:i/>
        </w:rPr>
        <w:t>will be required</w:t>
      </w:r>
      <w:r w:rsidRPr="008B63E5">
        <w:rPr>
          <w:rFonts w:ascii="Times New Roman" w:hAnsi="Times New Roman"/>
        </w:rPr>
        <w:t xml:space="preserve"> to make necessary changes in salary distributions for grants subject to Executive Level II salary limitations effective January 1, 2012.</w:t>
      </w:r>
    </w:p>
    <w:p w:rsidR="00CE08E5" w:rsidRPr="008B63E5" w:rsidRDefault="00CE08E5" w:rsidP="00CE08E5">
      <w:pPr>
        <w:spacing w:before="120" w:line="240" w:lineRule="auto"/>
        <w:rPr>
          <w:rFonts w:ascii="Times New Roman" w:hAnsi="Times New Roman"/>
        </w:rPr>
      </w:pPr>
    </w:p>
    <w:p w:rsidR="00CE08E5" w:rsidRPr="008B63E5" w:rsidRDefault="00CE08E5" w:rsidP="00CE08E5">
      <w:pPr>
        <w:pStyle w:val="ListParagraph"/>
        <w:numPr>
          <w:ilvl w:val="0"/>
          <w:numId w:val="6"/>
        </w:numPr>
        <w:spacing w:before="120" w:after="0" w:line="240" w:lineRule="auto"/>
        <w:rPr>
          <w:rFonts w:ascii="Times New Roman" w:hAnsi="Times New Roman"/>
        </w:rPr>
      </w:pPr>
      <w:r w:rsidRPr="008B63E5">
        <w:rPr>
          <w:rFonts w:ascii="Times New Roman" w:hAnsi="Times New Roman"/>
          <w:b/>
        </w:rPr>
        <w:lastRenderedPageBreak/>
        <w:t xml:space="preserve">Academic Schools/Colleges (All others except as noted above):  </w:t>
      </w:r>
      <w:r w:rsidRPr="008B63E5">
        <w:rPr>
          <w:rFonts w:ascii="Times New Roman" w:hAnsi="Times New Roman"/>
        </w:rPr>
        <w:t>Since the new salary cap will cover more than half of the FEC period (12/23/11-3/15/12)</w:t>
      </w:r>
      <w:r>
        <w:rPr>
          <w:rFonts w:ascii="Times New Roman" w:hAnsi="Times New Roman"/>
        </w:rPr>
        <w:t>,</w:t>
      </w:r>
      <w:r w:rsidRPr="008B63E5">
        <w:rPr>
          <w:rFonts w:ascii="Times New Roman" w:hAnsi="Times New Roman"/>
        </w:rPr>
        <w:t xml:space="preserve"> schools/colleges </w:t>
      </w:r>
      <w:r w:rsidRPr="00B703AF">
        <w:rPr>
          <w:rFonts w:ascii="Times New Roman" w:hAnsi="Times New Roman"/>
          <w:b/>
          <w:i/>
        </w:rPr>
        <w:t>will need to</w:t>
      </w:r>
      <w:r>
        <w:rPr>
          <w:rFonts w:ascii="Times New Roman" w:hAnsi="Times New Roman"/>
          <w:b/>
          <w:i/>
        </w:rPr>
        <w:t xml:space="preserve"> </w:t>
      </w:r>
      <w:r w:rsidRPr="008B63E5">
        <w:rPr>
          <w:rFonts w:ascii="Times New Roman" w:hAnsi="Times New Roman"/>
        </w:rPr>
        <w:t xml:space="preserve">adjust payroll distributions effective 12/23/2011 </w:t>
      </w:r>
      <w:r>
        <w:rPr>
          <w:rFonts w:ascii="Times New Roman" w:hAnsi="Times New Roman"/>
        </w:rPr>
        <w:t xml:space="preserve">and </w:t>
      </w:r>
      <w:r w:rsidRPr="008B63E5">
        <w:rPr>
          <w:rFonts w:ascii="Times New Roman" w:hAnsi="Times New Roman"/>
        </w:rPr>
        <w:t>forward</w:t>
      </w:r>
      <w:r>
        <w:rPr>
          <w:rFonts w:ascii="Times New Roman" w:hAnsi="Times New Roman"/>
        </w:rPr>
        <w:t>, for grants subject to the new Executive Level II salary cap</w:t>
      </w:r>
      <w:r w:rsidRPr="008B63E5">
        <w:rPr>
          <w:rFonts w:ascii="Times New Roman" w:hAnsi="Times New Roman"/>
        </w:rPr>
        <w:t xml:space="preserve">.  </w:t>
      </w:r>
      <w:r>
        <w:rPr>
          <w:rFonts w:ascii="Times New Roman" w:hAnsi="Times New Roman"/>
        </w:rPr>
        <w:t xml:space="preserve">As a result it will also be necessary to adjust the salary cap cost sharing for FEC’s for this time period </w:t>
      </w:r>
      <w:r w:rsidRPr="008B63E5">
        <w:rPr>
          <w:rFonts w:ascii="Times New Roman" w:hAnsi="Times New Roman"/>
        </w:rPr>
        <w:t>(12/23/11-3/15/12</w:t>
      </w:r>
      <w:r>
        <w:rPr>
          <w:rFonts w:ascii="Times New Roman" w:hAnsi="Times New Roman"/>
        </w:rPr>
        <w:t>).</w:t>
      </w:r>
    </w:p>
    <w:p w:rsidR="00CE08E5" w:rsidRPr="00E13D20" w:rsidRDefault="00CE08E5" w:rsidP="00CE08E5">
      <w:pPr>
        <w:spacing w:before="100" w:beforeAutospacing="1" w:after="100" w:afterAutospacing="1" w:line="240" w:lineRule="auto"/>
        <w:ind w:firstLine="360"/>
        <w:rPr>
          <w:rFonts w:ascii="Times New Roman" w:hAnsi="Times New Roman"/>
        </w:rPr>
      </w:pPr>
      <w:proofErr w:type="gramStart"/>
      <w:r w:rsidRPr="00315D08">
        <w:rPr>
          <w:rFonts w:ascii="Times New Roman" w:hAnsi="Times New Roman"/>
          <w:b/>
        </w:rPr>
        <w:t>Long-term approach.</w:t>
      </w:r>
      <w:proofErr w:type="gramEnd"/>
      <w:r>
        <w:rPr>
          <w:rFonts w:ascii="Times New Roman" w:hAnsi="Times New Roman"/>
        </w:rPr>
        <w:t xml:space="preserve">  </w:t>
      </w:r>
      <w:r w:rsidRPr="00E13D20">
        <w:rPr>
          <w:rFonts w:ascii="Times New Roman" w:hAnsi="Times New Roman"/>
        </w:rPr>
        <w:t>A UW-wide task</w:t>
      </w:r>
      <w:r>
        <w:rPr>
          <w:rFonts w:ascii="Times New Roman" w:hAnsi="Times New Roman"/>
        </w:rPr>
        <w:t xml:space="preserve"> </w:t>
      </w:r>
      <w:r w:rsidRPr="00E13D20">
        <w:rPr>
          <w:rFonts w:ascii="Times New Roman" w:hAnsi="Times New Roman"/>
        </w:rPr>
        <w:t xml:space="preserve">force has been formed to work on an implementation process that will allow the University to remain in compliance with the NIH </w:t>
      </w:r>
      <w:r>
        <w:rPr>
          <w:rFonts w:ascii="Times New Roman" w:hAnsi="Times New Roman"/>
        </w:rPr>
        <w:t xml:space="preserve">and other HHS </w:t>
      </w:r>
      <w:r w:rsidRPr="00E13D20">
        <w:rPr>
          <w:rFonts w:ascii="Times New Roman" w:hAnsi="Times New Roman"/>
        </w:rPr>
        <w:t xml:space="preserve">requirements while at the same time limiting the impact on investigators and administrators. </w:t>
      </w:r>
      <w:r w:rsidRPr="00A53B23">
        <w:rPr>
          <w:rFonts w:ascii="Times New Roman" w:hAnsi="Times New Roman"/>
          <w:u w:val="single"/>
        </w:rPr>
        <w:t xml:space="preserve">Attachment </w:t>
      </w:r>
      <w:r>
        <w:rPr>
          <w:rFonts w:ascii="Times New Roman" w:hAnsi="Times New Roman"/>
          <w:u w:val="single"/>
        </w:rPr>
        <w:t>2</w:t>
      </w:r>
      <w:r w:rsidRPr="00E13D20">
        <w:rPr>
          <w:rFonts w:ascii="Times New Roman" w:hAnsi="Times New Roman"/>
        </w:rPr>
        <w:t xml:space="preserve"> lists the current membership of the task</w:t>
      </w:r>
      <w:r>
        <w:rPr>
          <w:rFonts w:ascii="Times New Roman" w:hAnsi="Times New Roman"/>
        </w:rPr>
        <w:t xml:space="preserve"> </w:t>
      </w:r>
      <w:r w:rsidRPr="00E13D20">
        <w:rPr>
          <w:rFonts w:ascii="Times New Roman" w:hAnsi="Times New Roman"/>
        </w:rPr>
        <w:t xml:space="preserve">force. This taskforce is: </w:t>
      </w:r>
    </w:p>
    <w:p w:rsidR="00CE08E5" w:rsidRPr="00E13D20" w:rsidRDefault="00CE08E5" w:rsidP="00CE08E5">
      <w:pPr>
        <w:pStyle w:val="ListParagraph"/>
        <w:numPr>
          <w:ilvl w:val="0"/>
          <w:numId w:val="4"/>
        </w:numPr>
        <w:spacing w:before="100" w:beforeAutospacing="1" w:after="60" w:line="240" w:lineRule="auto"/>
        <w:ind w:left="720" w:hanging="360"/>
        <w:contextualSpacing w:val="0"/>
        <w:rPr>
          <w:rFonts w:ascii="Times New Roman" w:hAnsi="Times New Roman"/>
        </w:rPr>
      </w:pPr>
      <w:r w:rsidRPr="00E13D20">
        <w:rPr>
          <w:rFonts w:ascii="Times New Roman" w:hAnsi="Times New Roman"/>
        </w:rPr>
        <w:t xml:space="preserve">evaluating options for matching the correct salary cap with funds and budgets, </w:t>
      </w:r>
    </w:p>
    <w:p w:rsidR="00CE08E5" w:rsidRPr="00E13D20" w:rsidRDefault="00CE08E5" w:rsidP="00CE08E5">
      <w:pPr>
        <w:pStyle w:val="ListParagraph"/>
        <w:numPr>
          <w:ilvl w:val="0"/>
          <w:numId w:val="4"/>
        </w:numPr>
        <w:spacing w:before="100" w:beforeAutospacing="1" w:after="60" w:line="240" w:lineRule="auto"/>
        <w:ind w:left="720" w:hanging="360"/>
        <w:contextualSpacing w:val="0"/>
        <w:rPr>
          <w:rFonts w:ascii="Times New Roman" w:hAnsi="Times New Roman"/>
        </w:rPr>
      </w:pPr>
      <w:r w:rsidRPr="00E13D20">
        <w:rPr>
          <w:rFonts w:ascii="Times New Roman" w:hAnsi="Times New Roman"/>
        </w:rPr>
        <w:t xml:space="preserve">reviewing and enhancing tools for calculating the salary cap, </w:t>
      </w:r>
    </w:p>
    <w:p w:rsidR="00CE08E5" w:rsidRPr="00E13D20" w:rsidRDefault="00CE08E5" w:rsidP="00CE08E5">
      <w:pPr>
        <w:pStyle w:val="ListParagraph"/>
        <w:numPr>
          <w:ilvl w:val="0"/>
          <w:numId w:val="4"/>
        </w:numPr>
        <w:spacing w:before="100" w:beforeAutospacing="1" w:after="60" w:line="240" w:lineRule="auto"/>
        <w:ind w:left="720" w:hanging="360"/>
        <w:contextualSpacing w:val="0"/>
        <w:rPr>
          <w:rFonts w:ascii="Times New Roman" w:hAnsi="Times New Roman"/>
        </w:rPr>
      </w:pPr>
      <w:r>
        <w:rPr>
          <w:rFonts w:ascii="Times New Roman" w:hAnsi="Times New Roman"/>
        </w:rPr>
        <w:t>evaluating approaches to</w:t>
      </w:r>
      <w:r w:rsidRPr="00E13D20">
        <w:rPr>
          <w:rFonts w:ascii="Times New Roman" w:hAnsi="Times New Roman"/>
        </w:rPr>
        <w:t xml:space="preserve"> faculty effort reviews and certifications, and</w:t>
      </w:r>
    </w:p>
    <w:p w:rsidR="00CE08E5" w:rsidRPr="00E13D20" w:rsidRDefault="00CE08E5" w:rsidP="00CE08E5">
      <w:pPr>
        <w:pStyle w:val="ListParagraph"/>
        <w:numPr>
          <w:ilvl w:val="0"/>
          <w:numId w:val="4"/>
        </w:numPr>
        <w:spacing w:before="100" w:beforeAutospacing="1" w:after="100" w:afterAutospacing="1" w:line="240" w:lineRule="auto"/>
        <w:ind w:left="720" w:hanging="360"/>
        <w:rPr>
          <w:rFonts w:ascii="Times New Roman" w:hAnsi="Times New Roman"/>
        </w:rPr>
      </w:pPr>
      <w:proofErr w:type="gramStart"/>
      <w:r w:rsidRPr="00E13D20">
        <w:rPr>
          <w:rFonts w:ascii="Times New Roman" w:hAnsi="Times New Roman"/>
        </w:rPr>
        <w:t>partnering</w:t>
      </w:r>
      <w:proofErr w:type="gramEnd"/>
      <w:r w:rsidRPr="00E13D20">
        <w:rPr>
          <w:rFonts w:ascii="Times New Roman" w:hAnsi="Times New Roman"/>
        </w:rPr>
        <w:t xml:space="preserve"> with UW system owners to </w:t>
      </w:r>
      <w:r>
        <w:rPr>
          <w:rFonts w:ascii="Times New Roman" w:hAnsi="Times New Roman"/>
        </w:rPr>
        <w:t>assess</w:t>
      </w:r>
      <w:r w:rsidRPr="00E13D20">
        <w:rPr>
          <w:rFonts w:ascii="Times New Roman" w:hAnsi="Times New Roman"/>
        </w:rPr>
        <w:t xml:space="preserve"> the impact on effort reporting</w:t>
      </w:r>
      <w:r>
        <w:rPr>
          <w:rFonts w:ascii="Times New Roman" w:hAnsi="Times New Roman"/>
        </w:rPr>
        <w:t xml:space="preserve"> and make recommendations</w:t>
      </w:r>
      <w:r w:rsidRPr="00E13D20">
        <w:rPr>
          <w:rFonts w:ascii="Times New Roman" w:hAnsi="Times New Roman"/>
        </w:rPr>
        <w:t>.</w:t>
      </w:r>
    </w:p>
    <w:p w:rsidR="00CE08E5" w:rsidRPr="00AB0236" w:rsidRDefault="00CE08E5" w:rsidP="00CE08E5">
      <w:pPr>
        <w:spacing w:before="360" w:after="100" w:afterAutospacing="1" w:line="240" w:lineRule="auto"/>
        <w:outlineLvl w:val="1"/>
        <w:rPr>
          <w:rFonts w:ascii="Times New Roman" w:hAnsi="Times New Roman"/>
          <w:b/>
          <w:bCs/>
        </w:rPr>
      </w:pPr>
      <w:r w:rsidRPr="00AB0236">
        <w:rPr>
          <w:rFonts w:ascii="Times New Roman" w:hAnsi="Times New Roman"/>
        </w:rPr>
        <w:t xml:space="preserve"> </w:t>
      </w:r>
      <w:r w:rsidRPr="00AB0236">
        <w:rPr>
          <w:rFonts w:ascii="Times New Roman" w:hAnsi="Times New Roman"/>
          <w:b/>
        </w:rPr>
        <w:t xml:space="preserve">Additional </w:t>
      </w:r>
      <w:r w:rsidRPr="00AB0236">
        <w:rPr>
          <w:rFonts w:ascii="Times New Roman" w:hAnsi="Times New Roman"/>
          <w:b/>
          <w:bCs/>
        </w:rPr>
        <w:t>Resources</w:t>
      </w:r>
    </w:p>
    <w:p w:rsidR="00CE08E5" w:rsidRPr="00E13D20" w:rsidRDefault="00CE08E5" w:rsidP="00CE08E5">
      <w:pPr>
        <w:autoSpaceDE w:val="0"/>
        <w:autoSpaceDN w:val="0"/>
        <w:adjustRightInd w:val="0"/>
        <w:spacing w:after="0" w:line="240" w:lineRule="auto"/>
        <w:rPr>
          <w:rFonts w:ascii="Times New Roman" w:hAnsi="Times New Roman"/>
          <w:bCs/>
        </w:rPr>
      </w:pPr>
      <w:r w:rsidRPr="00E13D20">
        <w:rPr>
          <w:rFonts w:ascii="Times New Roman" w:hAnsi="Times New Roman"/>
          <w:bCs/>
        </w:rPr>
        <w:t>FY2012 NIH Guide Notice NOT-OD-12-035:</w:t>
      </w:r>
    </w:p>
    <w:p w:rsidR="00CE08E5" w:rsidRPr="00E13D20" w:rsidRDefault="00491ED2" w:rsidP="00CE08E5">
      <w:pPr>
        <w:autoSpaceDE w:val="0"/>
        <w:autoSpaceDN w:val="0"/>
        <w:adjustRightInd w:val="0"/>
        <w:spacing w:after="0" w:line="240" w:lineRule="auto"/>
        <w:rPr>
          <w:rFonts w:ascii="Times New Roman" w:hAnsi="Times New Roman"/>
          <w:bCs/>
        </w:rPr>
      </w:pPr>
      <w:hyperlink r:id="rId9" w:history="1">
        <w:r w:rsidR="00CE08E5" w:rsidRPr="00E13D20">
          <w:rPr>
            <w:rStyle w:val="Hyperlink"/>
            <w:rFonts w:ascii="Times New Roman" w:hAnsi="Times New Roman"/>
            <w:bCs/>
          </w:rPr>
          <w:t>http://grants.nih.gov/grants/guide/notice-files/NOT-OD-12-035.html</w:t>
        </w:r>
      </w:hyperlink>
    </w:p>
    <w:p w:rsidR="00CE08E5" w:rsidRPr="00E13D20" w:rsidRDefault="00CE08E5" w:rsidP="00CE08E5">
      <w:pPr>
        <w:autoSpaceDE w:val="0"/>
        <w:autoSpaceDN w:val="0"/>
        <w:adjustRightInd w:val="0"/>
        <w:spacing w:after="0" w:line="240" w:lineRule="auto"/>
        <w:rPr>
          <w:rFonts w:ascii="Times New Roman" w:hAnsi="Times New Roman"/>
          <w:bCs/>
        </w:rPr>
      </w:pPr>
    </w:p>
    <w:p w:rsidR="00CE08E5" w:rsidRPr="00E13D20" w:rsidRDefault="00CE08E5" w:rsidP="00CE08E5">
      <w:pPr>
        <w:autoSpaceDE w:val="0"/>
        <w:autoSpaceDN w:val="0"/>
        <w:adjustRightInd w:val="0"/>
        <w:spacing w:after="0" w:line="240" w:lineRule="auto"/>
        <w:rPr>
          <w:rFonts w:ascii="Times New Roman" w:hAnsi="Times New Roman"/>
          <w:bCs/>
        </w:rPr>
      </w:pPr>
      <w:r w:rsidRPr="00E13D20">
        <w:rPr>
          <w:rFonts w:ascii="Times New Roman" w:hAnsi="Times New Roman"/>
          <w:bCs/>
        </w:rPr>
        <w:t>Salary Cap Summary Webpage:</w:t>
      </w:r>
    </w:p>
    <w:p w:rsidR="00CE08E5" w:rsidRPr="00E13D20" w:rsidRDefault="00491ED2" w:rsidP="00CE08E5">
      <w:pPr>
        <w:autoSpaceDE w:val="0"/>
        <w:autoSpaceDN w:val="0"/>
        <w:adjustRightInd w:val="0"/>
        <w:spacing w:after="0" w:line="240" w:lineRule="auto"/>
        <w:rPr>
          <w:rFonts w:ascii="Times New Roman" w:hAnsi="Times New Roman"/>
          <w:bCs/>
        </w:rPr>
      </w:pPr>
      <w:hyperlink r:id="rId10" w:history="1">
        <w:r w:rsidR="00CE08E5" w:rsidRPr="00E13D20">
          <w:rPr>
            <w:rStyle w:val="Hyperlink"/>
            <w:rFonts w:ascii="Times New Roman" w:hAnsi="Times New Roman"/>
            <w:bCs/>
          </w:rPr>
          <w:t>http://grants.nih.gov/grants/policy/salcap_summary.html</w:t>
        </w:r>
      </w:hyperlink>
    </w:p>
    <w:p w:rsidR="00CE08E5" w:rsidRPr="00E13D20" w:rsidRDefault="00CE08E5" w:rsidP="00CE08E5">
      <w:pPr>
        <w:autoSpaceDE w:val="0"/>
        <w:autoSpaceDN w:val="0"/>
        <w:adjustRightInd w:val="0"/>
        <w:spacing w:after="0" w:line="240" w:lineRule="auto"/>
        <w:rPr>
          <w:rFonts w:ascii="Times New Roman" w:hAnsi="Times New Roman"/>
          <w:bCs/>
        </w:rPr>
      </w:pPr>
    </w:p>
    <w:p w:rsidR="00CE08E5" w:rsidRPr="00E13D20" w:rsidRDefault="00CE08E5" w:rsidP="00CE08E5">
      <w:pPr>
        <w:autoSpaceDE w:val="0"/>
        <w:autoSpaceDN w:val="0"/>
        <w:adjustRightInd w:val="0"/>
        <w:spacing w:after="0" w:line="240" w:lineRule="auto"/>
        <w:rPr>
          <w:rFonts w:ascii="Times New Roman" w:hAnsi="Times New Roman"/>
          <w:bCs/>
        </w:rPr>
      </w:pPr>
      <w:r w:rsidRPr="00E13D20">
        <w:rPr>
          <w:rFonts w:ascii="Times New Roman" w:hAnsi="Times New Roman"/>
          <w:bCs/>
        </w:rPr>
        <w:t xml:space="preserve">List of FY2012 Grants subject to Executive Level I in NIH </w:t>
      </w:r>
      <w:proofErr w:type="spellStart"/>
      <w:r w:rsidRPr="00E13D20">
        <w:rPr>
          <w:rFonts w:ascii="Times New Roman" w:hAnsi="Times New Roman"/>
          <w:bCs/>
        </w:rPr>
        <w:t>RePORT</w:t>
      </w:r>
      <w:proofErr w:type="spellEnd"/>
      <w:r w:rsidRPr="00E13D20">
        <w:rPr>
          <w:rFonts w:ascii="Times New Roman" w:hAnsi="Times New Roman"/>
          <w:bCs/>
        </w:rPr>
        <w:t>:</w:t>
      </w:r>
    </w:p>
    <w:p w:rsidR="00CE08E5" w:rsidRPr="00E13D20" w:rsidRDefault="00491ED2" w:rsidP="00CE08E5">
      <w:pPr>
        <w:autoSpaceDE w:val="0"/>
        <w:autoSpaceDN w:val="0"/>
        <w:adjustRightInd w:val="0"/>
        <w:spacing w:after="0" w:line="240" w:lineRule="auto"/>
        <w:rPr>
          <w:rFonts w:ascii="Times New Roman" w:hAnsi="Times New Roman"/>
          <w:bCs/>
        </w:rPr>
      </w:pPr>
      <w:hyperlink r:id="rId11" w:history="1">
        <w:r w:rsidR="00CE08E5" w:rsidRPr="00E13D20">
          <w:rPr>
            <w:rStyle w:val="Hyperlink"/>
            <w:rFonts w:ascii="Times New Roman" w:hAnsi="Times New Roman"/>
            <w:bCs/>
          </w:rPr>
          <w:t>http://report.nih.gov/FileLink.aspx?rid=824</w:t>
        </w:r>
      </w:hyperlink>
    </w:p>
    <w:p w:rsidR="00CE08E5" w:rsidRPr="00E13D20" w:rsidRDefault="00CE08E5" w:rsidP="00CE08E5">
      <w:pPr>
        <w:autoSpaceDE w:val="0"/>
        <w:autoSpaceDN w:val="0"/>
        <w:adjustRightInd w:val="0"/>
        <w:spacing w:after="0" w:line="240" w:lineRule="auto"/>
        <w:rPr>
          <w:rFonts w:ascii="Times New Roman" w:hAnsi="Times New Roman"/>
          <w:bCs/>
        </w:rPr>
      </w:pPr>
    </w:p>
    <w:p w:rsidR="00CE08E5" w:rsidRPr="00E13D20" w:rsidRDefault="00CE08E5" w:rsidP="00CE08E5">
      <w:pPr>
        <w:autoSpaceDE w:val="0"/>
        <w:autoSpaceDN w:val="0"/>
        <w:adjustRightInd w:val="0"/>
        <w:spacing w:after="0" w:line="240" w:lineRule="auto"/>
        <w:rPr>
          <w:rFonts w:ascii="Times New Roman" w:hAnsi="Times New Roman"/>
          <w:bCs/>
        </w:rPr>
      </w:pPr>
      <w:r w:rsidRPr="00E13D20">
        <w:rPr>
          <w:rFonts w:ascii="Times New Roman" w:hAnsi="Times New Roman"/>
          <w:bCs/>
        </w:rPr>
        <w:t>Salary Cap – FY2012 Frequently Asked Questions:</w:t>
      </w:r>
    </w:p>
    <w:p w:rsidR="00CE08E5" w:rsidRPr="00E13D20" w:rsidRDefault="00491ED2" w:rsidP="00CE08E5">
      <w:pPr>
        <w:autoSpaceDE w:val="0"/>
        <w:autoSpaceDN w:val="0"/>
        <w:adjustRightInd w:val="0"/>
        <w:spacing w:after="0" w:line="240" w:lineRule="auto"/>
        <w:rPr>
          <w:rFonts w:ascii="Times New Roman" w:hAnsi="Times New Roman"/>
          <w:bCs/>
        </w:rPr>
      </w:pPr>
      <w:hyperlink r:id="rId12" w:history="1">
        <w:r w:rsidR="00CE08E5" w:rsidRPr="00E13D20">
          <w:rPr>
            <w:rStyle w:val="Hyperlink"/>
            <w:rFonts w:ascii="Times New Roman" w:hAnsi="Times New Roman"/>
            <w:bCs/>
          </w:rPr>
          <w:t>http://grants.nih.gov/grants/policy/fy2012_salary_cap_faqs.html</w:t>
        </w:r>
      </w:hyperlink>
    </w:p>
    <w:p w:rsidR="00CE08E5" w:rsidRDefault="00CE08E5" w:rsidP="00CE08E5">
      <w:pPr>
        <w:autoSpaceDE w:val="0"/>
        <w:autoSpaceDN w:val="0"/>
        <w:adjustRightInd w:val="0"/>
        <w:spacing w:after="0" w:line="240" w:lineRule="auto"/>
        <w:rPr>
          <w:rFonts w:ascii="Times New Roman" w:hAnsi="Times New Roman"/>
        </w:rPr>
      </w:pPr>
    </w:p>
    <w:p w:rsidR="00CE08E5" w:rsidRDefault="00CE08E5" w:rsidP="00CE08E5">
      <w:pPr>
        <w:autoSpaceDE w:val="0"/>
        <w:autoSpaceDN w:val="0"/>
        <w:adjustRightInd w:val="0"/>
        <w:spacing w:after="0" w:line="240" w:lineRule="auto"/>
        <w:rPr>
          <w:rFonts w:ascii="Times New Roman" w:hAnsi="Times New Roman"/>
        </w:rPr>
      </w:pPr>
      <w:r>
        <w:rPr>
          <w:rFonts w:ascii="Times New Roman" w:hAnsi="Times New Roman"/>
        </w:rPr>
        <w:t>Slides, Society of Research Administrators Webinar on NIH Salary Cap:</w:t>
      </w:r>
    </w:p>
    <w:p w:rsidR="00CE08E5" w:rsidRPr="00E13D20" w:rsidRDefault="00CE08E5" w:rsidP="00CE08E5">
      <w:pPr>
        <w:autoSpaceDE w:val="0"/>
        <w:autoSpaceDN w:val="0"/>
        <w:adjustRightInd w:val="0"/>
        <w:spacing w:after="0" w:line="240" w:lineRule="auto"/>
        <w:rPr>
          <w:rFonts w:ascii="Times New Roman" w:hAnsi="Times New Roman"/>
        </w:rPr>
      </w:pPr>
      <w:r>
        <w:rPr>
          <w:rFonts w:ascii="Times New Roman" w:hAnsi="Times New Roman"/>
        </w:rPr>
        <w:t xml:space="preserve">See </w:t>
      </w:r>
      <w:r w:rsidRPr="00AB0236">
        <w:rPr>
          <w:rFonts w:ascii="Times New Roman" w:hAnsi="Times New Roman"/>
          <w:u w:val="single"/>
        </w:rPr>
        <w:t xml:space="preserve">Attachment </w:t>
      </w:r>
      <w:r>
        <w:rPr>
          <w:rFonts w:ascii="Times New Roman" w:hAnsi="Times New Roman"/>
          <w:u w:val="single"/>
        </w:rPr>
        <w:t>3</w:t>
      </w:r>
    </w:p>
    <w:p w:rsidR="00CE08E5" w:rsidRDefault="00CE08E5" w:rsidP="00CE08E5">
      <w:pPr>
        <w:autoSpaceDE w:val="0"/>
        <w:autoSpaceDN w:val="0"/>
        <w:adjustRightInd w:val="0"/>
        <w:spacing w:after="0" w:line="240" w:lineRule="auto"/>
        <w:rPr>
          <w:rFonts w:ascii="Times New Roman" w:hAnsi="Times New Roman"/>
          <w:b/>
        </w:rPr>
      </w:pPr>
    </w:p>
    <w:p w:rsidR="00CE08E5" w:rsidRDefault="00CE08E5" w:rsidP="00CE08E5">
      <w:pPr>
        <w:autoSpaceDE w:val="0"/>
        <w:autoSpaceDN w:val="0"/>
        <w:adjustRightInd w:val="0"/>
        <w:spacing w:after="0" w:line="240" w:lineRule="auto"/>
        <w:rPr>
          <w:rFonts w:ascii="Times New Roman" w:hAnsi="Times New Roman"/>
          <w:b/>
        </w:rPr>
      </w:pPr>
      <w:proofErr w:type="gramStart"/>
      <w:r w:rsidRPr="00E13D20">
        <w:rPr>
          <w:rFonts w:ascii="Times New Roman" w:hAnsi="Times New Roman"/>
          <w:b/>
        </w:rPr>
        <w:t>Questions</w:t>
      </w:r>
      <w:r>
        <w:rPr>
          <w:rFonts w:ascii="Times New Roman" w:hAnsi="Times New Roman"/>
          <w:b/>
        </w:rPr>
        <w:t>?</w:t>
      </w:r>
      <w:proofErr w:type="gramEnd"/>
    </w:p>
    <w:p w:rsidR="00CE08E5" w:rsidRPr="00E13D20" w:rsidRDefault="00CE08E5" w:rsidP="00CE08E5">
      <w:pPr>
        <w:autoSpaceDE w:val="0"/>
        <w:autoSpaceDN w:val="0"/>
        <w:adjustRightInd w:val="0"/>
        <w:spacing w:after="0" w:line="240" w:lineRule="auto"/>
        <w:rPr>
          <w:rFonts w:ascii="Times New Roman" w:hAnsi="Times New Roman"/>
          <w:b/>
        </w:rPr>
      </w:pPr>
    </w:p>
    <w:p w:rsidR="00CE08E5" w:rsidRPr="00B70B49" w:rsidRDefault="00CE08E5" w:rsidP="00CE08E5">
      <w:pPr>
        <w:pStyle w:val="ListParagraph"/>
        <w:numPr>
          <w:ilvl w:val="0"/>
          <w:numId w:val="5"/>
        </w:numPr>
        <w:autoSpaceDE w:val="0"/>
        <w:autoSpaceDN w:val="0"/>
        <w:adjustRightInd w:val="0"/>
        <w:spacing w:after="120" w:line="240" w:lineRule="auto"/>
        <w:contextualSpacing w:val="0"/>
        <w:rPr>
          <w:rFonts w:ascii="Times New Roman" w:hAnsi="Times New Roman"/>
          <w:color w:val="000000"/>
        </w:rPr>
      </w:pPr>
      <w:r w:rsidRPr="00B70B49">
        <w:rPr>
          <w:rFonts w:ascii="Times New Roman" w:hAnsi="Times New Roman"/>
          <w:color w:val="000000"/>
        </w:rPr>
        <w:t>Salary cap calculations/tools</w:t>
      </w:r>
      <w:r>
        <w:rPr>
          <w:rFonts w:ascii="Times New Roman" w:hAnsi="Times New Roman"/>
          <w:color w:val="000000"/>
        </w:rPr>
        <w:t xml:space="preserve">: </w:t>
      </w:r>
      <w:hyperlink r:id="rId13" w:history="1">
        <w:r w:rsidRPr="00B70B49">
          <w:rPr>
            <w:rStyle w:val="Hyperlink"/>
            <w:rFonts w:ascii="Times New Roman" w:hAnsi="Times New Roman"/>
          </w:rPr>
          <w:t>efecs@uw.edu</w:t>
        </w:r>
      </w:hyperlink>
    </w:p>
    <w:p w:rsidR="00CE08E5" w:rsidRPr="00B70B49" w:rsidRDefault="00CE08E5" w:rsidP="00CE08E5">
      <w:pPr>
        <w:pStyle w:val="ListParagraph"/>
        <w:numPr>
          <w:ilvl w:val="0"/>
          <w:numId w:val="5"/>
        </w:numPr>
        <w:autoSpaceDE w:val="0"/>
        <w:autoSpaceDN w:val="0"/>
        <w:adjustRightInd w:val="0"/>
        <w:spacing w:after="120" w:line="240" w:lineRule="auto"/>
        <w:contextualSpacing w:val="0"/>
        <w:rPr>
          <w:rFonts w:ascii="Times New Roman" w:hAnsi="Times New Roman"/>
          <w:color w:val="000000"/>
        </w:rPr>
      </w:pPr>
      <w:r>
        <w:rPr>
          <w:rFonts w:ascii="Times New Roman" w:hAnsi="Times New Roman"/>
          <w:color w:val="000000"/>
        </w:rPr>
        <w:t>R</w:t>
      </w:r>
      <w:r w:rsidRPr="00B70B49">
        <w:rPr>
          <w:rFonts w:ascii="Times New Roman" w:hAnsi="Times New Roman"/>
          <w:color w:val="000000"/>
        </w:rPr>
        <w:t>eports/data for identifying affected budgets and personnel impacted:</w:t>
      </w:r>
      <w:r>
        <w:rPr>
          <w:rFonts w:ascii="Times New Roman" w:hAnsi="Times New Roman"/>
          <w:color w:val="000000"/>
        </w:rPr>
        <w:t xml:space="preserve"> </w:t>
      </w:r>
      <w:hyperlink r:id="rId14" w:history="1">
        <w:r w:rsidRPr="00B70B49">
          <w:rPr>
            <w:rStyle w:val="Hyperlink"/>
            <w:rFonts w:ascii="Times New Roman" w:hAnsi="Times New Roman"/>
          </w:rPr>
          <w:t>efecs@uw.edu</w:t>
        </w:r>
      </w:hyperlink>
      <w:r w:rsidRPr="00B70B49">
        <w:rPr>
          <w:rFonts w:ascii="Times New Roman" w:hAnsi="Times New Roman"/>
          <w:color w:val="000000"/>
        </w:rPr>
        <w:t xml:space="preserve"> </w:t>
      </w:r>
    </w:p>
    <w:p w:rsidR="00CE08E5" w:rsidRPr="00D816FF" w:rsidDel="00A57456" w:rsidRDefault="00CE08E5" w:rsidP="00CE08E5">
      <w:pPr>
        <w:pStyle w:val="ListParagraph"/>
        <w:numPr>
          <w:ilvl w:val="0"/>
          <w:numId w:val="5"/>
        </w:numPr>
        <w:autoSpaceDE w:val="0"/>
        <w:autoSpaceDN w:val="0"/>
        <w:adjustRightInd w:val="0"/>
        <w:spacing w:after="120" w:line="240" w:lineRule="auto"/>
        <w:contextualSpacing w:val="0"/>
        <w:rPr>
          <w:rFonts w:ascii="Times New Roman" w:hAnsi="Times New Roman"/>
          <w:color w:val="000000"/>
        </w:rPr>
      </w:pPr>
      <w:r w:rsidRPr="007D54A0">
        <w:rPr>
          <w:rFonts w:ascii="Times New Roman" w:hAnsi="Times New Roman"/>
          <w:color w:val="000000"/>
        </w:rPr>
        <w:t xml:space="preserve">Other federal agencies’ relation to these salary caps:  </w:t>
      </w:r>
      <w:r>
        <w:rPr>
          <w:rFonts w:ascii="Times New Roman" w:hAnsi="Times New Roman"/>
          <w:color w:val="000000"/>
        </w:rPr>
        <w:t>A</w:t>
      </w:r>
      <w:r w:rsidRPr="007D54A0">
        <w:rPr>
          <w:rFonts w:ascii="Times New Roman" w:hAnsi="Times New Roman"/>
          <w:color w:val="000000"/>
        </w:rPr>
        <w:t>gency websites and announcements</w:t>
      </w:r>
      <w:r>
        <w:rPr>
          <w:rFonts w:ascii="Times New Roman" w:hAnsi="Times New Roman"/>
          <w:color w:val="000000"/>
        </w:rPr>
        <w:t>,</w:t>
      </w:r>
      <w:r w:rsidRPr="007D54A0">
        <w:rPr>
          <w:rFonts w:ascii="Times New Roman" w:hAnsi="Times New Roman"/>
          <w:color w:val="000000"/>
        </w:rPr>
        <w:t xml:space="preserve"> </w:t>
      </w:r>
      <w:hyperlink r:id="rId15" w:history="1">
        <w:r w:rsidRPr="001B0EBB">
          <w:rPr>
            <w:rStyle w:val="Hyperlink"/>
            <w:rFonts w:ascii="Times New Roman" w:hAnsi="Times New Roman"/>
          </w:rPr>
          <w:t>OSPhelp@uw.edu</w:t>
        </w:r>
      </w:hyperlink>
      <w:r>
        <w:rPr>
          <w:rFonts w:ascii="Times New Roman" w:hAnsi="Times New Roman"/>
          <w:color w:val="000000"/>
        </w:rPr>
        <w:t xml:space="preserve"> </w:t>
      </w:r>
    </w:p>
    <w:p w:rsidR="00CE08E5" w:rsidRPr="00E13D20" w:rsidRDefault="00CE08E5" w:rsidP="00CE08E5">
      <w:pPr>
        <w:autoSpaceDE w:val="0"/>
        <w:autoSpaceDN w:val="0"/>
        <w:adjustRightInd w:val="0"/>
        <w:spacing w:before="360" w:after="0" w:line="240" w:lineRule="auto"/>
        <w:rPr>
          <w:rFonts w:ascii="Times New Roman" w:hAnsi="Times New Roman"/>
          <w:b/>
        </w:rPr>
      </w:pPr>
      <w:r>
        <w:rPr>
          <w:rFonts w:ascii="Times New Roman" w:hAnsi="Times New Roman"/>
          <w:b/>
        </w:rPr>
        <w:t>Attachments</w:t>
      </w:r>
    </w:p>
    <w:p w:rsidR="00CE08E5" w:rsidRPr="00E13D20" w:rsidRDefault="00CE08E5" w:rsidP="00CE08E5">
      <w:pPr>
        <w:autoSpaceDE w:val="0"/>
        <w:autoSpaceDN w:val="0"/>
        <w:adjustRightInd w:val="0"/>
        <w:spacing w:after="80" w:line="240" w:lineRule="auto"/>
        <w:rPr>
          <w:rFonts w:ascii="Times New Roman" w:hAnsi="Times New Roman"/>
          <w:color w:val="000000"/>
        </w:rPr>
      </w:pPr>
      <w:r>
        <w:rPr>
          <w:rFonts w:ascii="Times New Roman" w:hAnsi="Times New Roman"/>
          <w:color w:val="000000"/>
        </w:rPr>
        <w:t>Attachment 1:  SOM Matrix for applying NIH Salary Cap</w:t>
      </w:r>
    </w:p>
    <w:p w:rsidR="00CE08E5" w:rsidRPr="00E13D20" w:rsidRDefault="00CE08E5" w:rsidP="00CE08E5">
      <w:pPr>
        <w:autoSpaceDE w:val="0"/>
        <w:autoSpaceDN w:val="0"/>
        <w:adjustRightInd w:val="0"/>
        <w:spacing w:after="80" w:line="240" w:lineRule="auto"/>
        <w:rPr>
          <w:rFonts w:ascii="Times New Roman" w:hAnsi="Times New Roman"/>
          <w:color w:val="000000"/>
        </w:rPr>
      </w:pPr>
      <w:r>
        <w:rPr>
          <w:rFonts w:ascii="Times New Roman" w:hAnsi="Times New Roman"/>
          <w:color w:val="000000"/>
        </w:rPr>
        <w:t>Attachment 2:  UW NIH Salary Cap Task Force membership</w:t>
      </w:r>
    </w:p>
    <w:p w:rsidR="00CE08E5" w:rsidRDefault="00CE08E5" w:rsidP="00CE08E5">
      <w:r>
        <w:rPr>
          <w:rFonts w:ascii="Times New Roman" w:hAnsi="Times New Roman"/>
          <w:color w:val="000000"/>
        </w:rPr>
        <w:t>Attachment 3:  Salary Cap Overview by Society of Research Administrators (February 2012 webinar)</w:t>
      </w:r>
    </w:p>
    <w:p w:rsidR="0018769A" w:rsidRDefault="0018769A" w:rsidP="00CE08E5">
      <w:pPr>
        <w:spacing w:after="0" w:line="240" w:lineRule="auto"/>
      </w:pPr>
    </w:p>
    <w:sectPr w:rsidR="0018769A" w:rsidSect="007E2F5E">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233" w:rsidRDefault="007C6233" w:rsidP="002371A4">
      <w:pPr>
        <w:spacing w:after="0" w:line="240" w:lineRule="auto"/>
      </w:pPr>
      <w:r>
        <w:separator/>
      </w:r>
    </w:p>
  </w:endnote>
  <w:endnote w:type="continuationSeparator" w:id="0">
    <w:p w:rsidR="007C6233" w:rsidRDefault="007C6233" w:rsidP="00237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233" w:rsidRDefault="007C6233" w:rsidP="002371A4">
      <w:pPr>
        <w:spacing w:after="0" w:line="240" w:lineRule="auto"/>
      </w:pPr>
      <w:r>
        <w:separator/>
      </w:r>
    </w:p>
  </w:footnote>
  <w:footnote w:type="continuationSeparator" w:id="0">
    <w:p w:rsidR="007C6233" w:rsidRDefault="007C6233" w:rsidP="00237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9A" w:rsidRDefault="0032090A" w:rsidP="002371A4">
    <w:pPr>
      <w:pStyle w:val="Header"/>
      <w:pBdr>
        <w:bottom w:val="single" w:sz="4" w:space="1" w:color="auto"/>
      </w:pBdr>
      <w:jc w:val="center"/>
    </w:pPr>
    <w:r>
      <w:rPr>
        <w:noProof/>
      </w:rPr>
      <w:drawing>
        <wp:inline distT="0" distB="0" distL="0" distR="0">
          <wp:extent cx="3657600" cy="285750"/>
          <wp:effectExtent l="19050" t="0" r="0" b="0"/>
          <wp:docPr id="1" name="Picture 1" descr="C:\Documents and Settings\crs6\Local Settings\Temporary Internet Files\Content.Word\UW.Signature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s6\Local Settings\Temporary Internet Files\Content.Word\UW.Signature_left.png"/>
                  <pic:cNvPicPr>
                    <a:picLocks noChangeAspect="1" noChangeArrowheads="1"/>
                  </pic:cNvPicPr>
                </pic:nvPicPr>
                <pic:blipFill>
                  <a:blip r:embed="rId1"/>
                  <a:srcRect/>
                  <a:stretch>
                    <a:fillRect/>
                  </a:stretch>
                </pic:blipFill>
                <pic:spPr bwMode="auto">
                  <a:xfrm>
                    <a:off x="0" y="0"/>
                    <a:ext cx="3657600" cy="285750"/>
                  </a:xfrm>
                  <a:prstGeom prst="rect">
                    <a:avLst/>
                  </a:prstGeom>
                  <a:noFill/>
                  <a:ln w="9525">
                    <a:noFill/>
                    <a:miter lim="800000"/>
                    <a:headEnd/>
                    <a:tailEnd/>
                  </a:ln>
                </pic:spPr>
              </pic:pic>
            </a:graphicData>
          </a:graphic>
        </wp:inline>
      </w:drawing>
    </w:r>
  </w:p>
  <w:p w:rsidR="0018769A" w:rsidRDefault="0018769A" w:rsidP="002371A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65A59"/>
    <w:multiLevelType w:val="multilevel"/>
    <w:tmpl w:val="BA1AEB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E870620"/>
    <w:multiLevelType w:val="hybridMultilevel"/>
    <w:tmpl w:val="46106A5E"/>
    <w:lvl w:ilvl="0" w:tplc="04090011">
      <w:start w:val="1"/>
      <w:numFmt w:val="decimal"/>
      <w:lvlText w:val="%1)"/>
      <w:lvlJc w:val="left"/>
      <w:pPr>
        <w:ind w:left="1080" w:hanging="72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C7299"/>
    <w:multiLevelType w:val="hybridMultilevel"/>
    <w:tmpl w:val="6AC22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961A19"/>
    <w:multiLevelType w:val="hybridMultilevel"/>
    <w:tmpl w:val="8DC4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E5BD1"/>
    <w:multiLevelType w:val="hybridMultilevel"/>
    <w:tmpl w:val="535EB71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9F0EEC"/>
    <w:multiLevelType w:val="hybridMultilevel"/>
    <w:tmpl w:val="CCAEE7AC"/>
    <w:lvl w:ilvl="0" w:tplc="6D98E85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5121"/>
  </w:hdrShapeDefaults>
  <w:footnotePr>
    <w:footnote w:id="-1"/>
    <w:footnote w:id="0"/>
  </w:footnotePr>
  <w:endnotePr>
    <w:endnote w:id="-1"/>
    <w:endnote w:id="0"/>
  </w:endnotePr>
  <w:compat/>
  <w:rsids>
    <w:rsidRoot w:val="002371A4"/>
    <w:rsid w:val="00015ECD"/>
    <w:rsid w:val="0018769A"/>
    <w:rsid w:val="00195A80"/>
    <w:rsid w:val="002371A4"/>
    <w:rsid w:val="00312A52"/>
    <w:rsid w:val="0032090A"/>
    <w:rsid w:val="003858A3"/>
    <w:rsid w:val="00435C0E"/>
    <w:rsid w:val="00491ED2"/>
    <w:rsid w:val="004A04E3"/>
    <w:rsid w:val="004B3AD6"/>
    <w:rsid w:val="00552EFC"/>
    <w:rsid w:val="005571E2"/>
    <w:rsid w:val="007C6233"/>
    <w:rsid w:val="007E2F5E"/>
    <w:rsid w:val="00824359"/>
    <w:rsid w:val="00953301"/>
    <w:rsid w:val="00A40F05"/>
    <w:rsid w:val="00B33099"/>
    <w:rsid w:val="00B6440D"/>
    <w:rsid w:val="00CE08E5"/>
    <w:rsid w:val="00DA74FE"/>
    <w:rsid w:val="00E17CCC"/>
    <w:rsid w:val="00F862F3"/>
    <w:rsid w:val="00FA6F61"/>
    <w:rsid w:val="00FB3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F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1A4"/>
  </w:style>
  <w:style w:type="paragraph" w:styleId="Footer">
    <w:name w:val="footer"/>
    <w:basedOn w:val="Normal"/>
    <w:link w:val="FooterChar"/>
    <w:uiPriority w:val="99"/>
    <w:semiHidden/>
    <w:unhideWhenUsed/>
    <w:rsid w:val="002371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71A4"/>
  </w:style>
  <w:style w:type="paragraph" w:styleId="BalloonText">
    <w:name w:val="Balloon Text"/>
    <w:basedOn w:val="Normal"/>
    <w:link w:val="BalloonTextChar"/>
    <w:uiPriority w:val="99"/>
    <w:semiHidden/>
    <w:unhideWhenUsed/>
    <w:rsid w:val="00237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A4"/>
    <w:rPr>
      <w:rFonts w:ascii="Tahoma" w:hAnsi="Tahoma" w:cs="Tahoma"/>
      <w:sz w:val="16"/>
      <w:szCs w:val="16"/>
    </w:rPr>
  </w:style>
  <w:style w:type="character" w:styleId="Hyperlink">
    <w:name w:val="Hyperlink"/>
    <w:basedOn w:val="DefaultParagraphFont"/>
    <w:uiPriority w:val="99"/>
    <w:unhideWhenUsed/>
    <w:rsid w:val="004A04E3"/>
    <w:rPr>
      <w:color w:val="0000FF"/>
      <w:u w:val="single"/>
    </w:rPr>
  </w:style>
  <w:style w:type="paragraph" w:styleId="CommentText">
    <w:name w:val="annotation text"/>
    <w:basedOn w:val="Normal"/>
    <w:link w:val="CommentTextChar"/>
    <w:uiPriority w:val="99"/>
    <w:semiHidden/>
    <w:unhideWhenUsed/>
    <w:rsid w:val="004A04E3"/>
    <w:pPr>
      <w:spacing w:line="240" w:lineRule="auto"/>
    </w:pPr>
    <w:rPr>
      <w:sz w:val="20"/>
      <w:szCs w:val="20"/>
    </w:rPr>
  </w:style>
  <w:style w:type="character" w:customStyle="1" w:styleId="CommentTextChar">
    <w:name w:val="Comment Text Char"/>
    <w:basedOn w:val="DefaultParagraphFont"/>
    <w:link w:val="CommentText"/>
    <w:uiPriority w:val="99"/>
    <w:semiHidden/>
    <w:rsid w:val="004A04E3"/>
    <w:rPr>
      <w:rFonts w:ascii="Calibri" w:eastAsia="Calibri" w:hAnsi="Calibri" w:cs="Times New Roman"/>
    </w:rPr>
  </w:style>
  <w:style w:type="paragraph" w:styleId="PlainText">
    <w:name w:val="Plain Text"/>
    <w:basedOn w:val="Normal"/>
    <w:link w:val="PlainTextChar"/>
    <w:uiPriority w:val="99"/>
    <w:unhideWhenUsed/>
    <w:rsid w:val="004A04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A04E3"/>
    <w:rPr>
      <w:rFonts w:ascii="Consolas" w:eastAsia="Calibri" w:hAnsi="Consolas" w:cs="Times New Roman"/>
      <w:sz w:val="21"/>
      <w:szCs w:val="21"/>
    </w:rPr>
  </w:style>
  <w:style w:type="table" w:styleId="TableGrid">
    <w:name w:val="Table Grid"/>
    <w:basedOn w:val="TableNormal"/>
    <w:uiPriority w:val="59"/>
    <w:rsid w:val="00015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A6F61"/>
    <w:rPr>
      <w:color w:val="800080"/>
      <w:u w:val="single"/>
    </w:rPr>
  </w:style>
  <w:style w:type="paragraph" w:styleId="ListParagraph">
    <w:name w:val="List Paragraph"/>
    <w:basedOn w:val="Normal"/>
    <w:uiPriority w:val="34"/>
    <w:qFormat/>
    <w:rsid w:val="00CE08E5"/>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2.washington.edu/fm/maa/fec/fectools" TargetMode="External"/><Relationship Id="rId13" Type="http://schemas.openxmlformats.org/officeDocument/2006/relationships/hyperlink" Target="mailto:efecs@uw.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nts.nih.gov/grants/policy/fy2012_salary_cap_faq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nih.gov/FileLink.aspx?rid=824" TargetMode="External"/><Relationship Id="rId5" Type="http://schemas.openxmlformats.org/officeDocument/2006/relationships/webSettings" Target="webSettings.xml"/><Relationship Id="rId15" Type="http://schemas.openxmlformats.org/officeDocument/2006/relationships/hyperlink" Target="mailto:OSPhelp@uw.edu" TargetMode="External"/><Relationship Id="rId10" Type="http://schemas.openxmlformats.org/officeDocument/2006/relationships/hyperlink" Target="http://grants.nih.gov/grants/policy/salcap_summary.html" TargetMode="External"/><Relationship Id="rId4" Type="http://schemas.openxmlformats.org/officeDocument/2006/relationships/settings" Target="settings.xml"/><Relationship Id="rId9" Type="http://schemas.openxmlformats.org/officeDocument/2006/relationships/hyperlink" Target="http://grants.nih.gov/grants/guide/notice-files/NOT-OD-12-035.html" TargetMode="External"/><Relationship Id="rId14" Type="http://schemas.openxmlformats.org/officeDocument/2006/relationships/hyperlink" Target="mailto:efecs@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84E89-2474-46E0-9DD3-7B1C2E16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9076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10647</CharactersWithSpaces>
  <SharedDoc>false</SharedDoc>
  <HLinks>
    <vt:vector size="12" baseType="variant">
      <vt:variant>
        <vt:i4>3473496</vt:i4>
      </vt:variant>
      <vt:variant>
        <vt:i4>3</vt:i4>
      </vt:variant>
      <vt:variant>
        <vt:i4>0</vt:i4>
      </vt:variant>
      <vt:variant>
        <vt:i4>5</vt:i4>
      </vt:variant>
      <vt:variant>
        <vt:lpwstr>mailto:mda1213@u.washington.edu</vt:lpwstr>
      </vt:variant>
      <vt:variant>
        <vt:lpwstr/>
      </vt:variant>
      <vt:variant>
        <vt:i4>7995507</vt:i4>
      </vt:variant>
      <vt:variant>
        <vt:i4>0</vt:i4>
      </vt:variant>
      <vt:variant>
        <vt:i4>0</vt:i4>
      </vt:variant>
      <vt:variant>
        <vt:i4>5</vt:i4>
      </vt:variant>
      <vt:variant>
        <vt:lpwstr>http://www.washington.edu/uwit/im/efecs/teams.html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crs6</dc:creator>
  <cp:keywords/>
  <dc:description/>
  <cp:lastModifiedBy>devonr</cp:lastModifiedBy>
  <cp:revision>2</cp:revision>
  <cp:lastPrinted>2012-01-27T17:16:00Z</cp:lastPrinted>
  <dcterms:created xsi:type="dcterms:W3CDTF">2012-04-14T00:10:00Z</dcterms:created>
  <dcterms:modified xsi:type="dcterms:W3CDTF">2012-04-14T00:10:00Z</dcterms:modified>
</cp:coreProperties>
</file>