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07" w:rsidRPr="00CB7A07" w:rsidRDefault="00CB7A07" w:rsidP="00CB7A07">
      <w:pPr>
        <w:jc w:val="center"/>
        <w:rPr>
          <w:b/>
          <w:sz w:val="36"/>
          <w:szCs w:val="36"/>
        </w:rPr>
      </w:pPr>
      <w:r w:rsidRPr="00CB7A07">
        <w:rPr>
          <w:b/>
          <w:sz w:val="36"/>
          <w:szCs w:val="36"/>
        </w:rPr>
        <w:t>Solicitation Detail Attachment</w:t>
      </w:r>
    </w:p>
    <w:p w:rsidR="00CB7A07" w:rsidRDefault="00CB7A07" w:rsidP="00CB7A07">
      <w:pPr>
        <w:rPr>
          <w:sz w:val="24"/>
          <w:szCs w:val="36"/>
        </w:rPr>
      </w:pPr>
    </w:p>
    <w:p w:rsidR="00A066B6" w:rsidRDefault="00A066B6" w:rsidP="00A066B6">
      <w:pPr>
        <w:pStyle w:val="PlainText"/>
        <w:rPr>
          <w:rFonts w:asciiTheme="minorHAnsi" w:hAnsiTheme="minorHAnsi"/>
          <w:b/>
          <w:sz w:val="24"/>
          <w:szCs w:val="24"/>
        </w:rPr>
      </w:pPr>
      <w:r>
        <w:rPr>
          <w:rFonts w:asciiTheme="minorHAnsi" w:hAnsiTheme="minorHAnsi"/>
          <w:b/>
          <w:sz w:val="24"/>
          <w:szCs w:val="24"/>
          <w:lang w:val="en-US"/>
        </w:rPr>
        <w:t>BRIEF PROJECT DESCRIPTION</w:t>
      </w:r>
    </w:p>
    <w:p w:rsidR="00A066B6" w:rsidRPr="00A066B6" w:rsidRDefault="00A066B6" w:rsidP="00A066B6">
      <w:pPr>
        <w:pStyle w:val="PlainText"/>
        <w:rPr>
          <w:rFonts w:asciiTheme="minorHAnsi" w:hAnsiTheme="minorHAnsi"/>
          <w:b/>
          <w:sz w:val="24"/>
          <w:szCs w:val="24"/>
        </w:rPr>
      </w:pPr>
    </w:p>
    <w:p w:rsidR="00A066B6" w:rsidRDefault="00CB7A07" w:rsidP="00A066B6">
      <w:pPr>
        <w:pStyle w:val="PlainText"/>
        <w:ind w:left="720"/>
        <w:rPr>
          <w:rFonts w:asciiTheme="minorHAnsi" w:hAnsiTheme="minorHAnsi" w:cs="Arial"/>
          <w:sz w:val="24"/>
          <w:szCs w:val="24"/>
        </w:rPr>
      </w:pPr>
      <w:r w:rsidRPr="00A066B6">
        <w:rPr>
          <w:rFonts w:asciiTheme="minorHAnsi" w:hAnsiTheme="minorHAnsi"/>
          <w:sz w:val="24"/>
          <w:szCs w:val="24"/>
        </w:rPr>
        <w:t xml:space="preserve">The University of Washington is issuing a Request for </w:t>
      </w:r>
      <w:r w:rsidRPr="00A066B6">
        <w:rPr>
          <w:rFonts w:asciiTheme="minorHAnsi" w:hAnsiTheme="minorHAnsi"/>
          <w:color w:val="FF0000"/>
          <w:sz w:val="24"/>
          <w:szCs w:val="24"/>
        </w:rPr>
        <w:t xml:space="preserve">[Solicitation Type] </w:t>
      </w:r>
      <w:r w:rsidRPr="00A066B6">
        <w:rPr>
          <w:rFonts w:asciiTheme="minorHAnsi" w:hAnsiTheme="minorHAnsi"/>
          <w:sz w:val="24"/>
          <w:szCs w:val="24"/>
        </w:rPr>
        <w:t xml:space="preserve">to solicit offers from Bidders who are capable of providing </w:t>
      </w:r>
      <w:r w:rsidRPr="00A066B6">
        <w:rPr>
          <w:rFonts w:asciiTheme="minorHAnsi" w:hAnsiTheme="minorHAnsi"/>
          <w:color w:val="FF0000"/>
          <w:sz w:val="24"/>
          <w:szCs w:val="24"/>
        </w:rPr>
        <w:t>[</w:t>
      </w:r>
      <w:r w:rsidR="00A066B6">
        <w:rPr>
          <w:rFonts w:asciiTheme="minorHAnsi" w:hAnsiTheme="minorHAnsi"/>
          <w:color w:val="FF0000"/>
          <w:sz w:val="24"/>
          <w:szCs w:val="24"/>
          <w:lang w:val="en-US"/>
        </w:rPr>
        <w:t xml:space="preserve">brief </w:t>
      </w:r>
      <w:r w:rsidRPr="00A066B6">
        <w:rPr>
          <w:rFonts w:asciiTheme="minorHAnsi" w:hAnsiTheme="minorHAnsi"/>
          <w:color w:val="FF0000"/>
          <w:sz w:val="24"/>
          <w:szCs w:val="24"/>
        </w:rPr>
        <w:t xml:space="preserve">products and/or services description] </w:t>
      </w:r>
      <w:r w:rsidRPr="00A066B6">
        <w:rPr>
          <w:rFonts w:asciiTheme="minorHAnsi" w:hAnsiTheme="minorHAnsi"/>
          <w:sz w:val="24"/>
          <w:szCs w:val="24"/>
        </w:rPr>
        <w:t>to establish a</w:t>
      </w:r>
      <w:r w:rsidR="00D36A4C">
        <w:rPr>
          <w:rFonts w:asciiTheme="minorHAnsi" w:hAnsiTheme="minorHAnsi"/>
          <w:sz w:val="24"/>
          <w:szCs w:val="24"/>
          <w:lang w:val="en-US"/>
        </w:rPr>
        <w:t xml:space="preserve"> contract </w:t>
      </w:r>
      <w:r w:rsidRPr="00A066B6">
        <w:rPr>
          <w:rFonts w:asciiTheme="minorHAnsi" w:hAnsiTheme="minorHAnsi"/>
          <w:sz w:val="24"/>
          <w:szCs w:val="24"/>
        </w:rPr>
        <w:t xml:space="preserve"> for purchasing </w:t>
      </w:r>
      <w:r w:rsidRPr="00A066B6">
        <w:rPr>
          <w:rFonts w:asciiTheme="minorHAnsi" w:hAnsiTheme="minorHAnsi"/>
          <w:color w:val="FF0000"/>
          <w:sz w:val="24"/>
          <w:szCs w:val="24"/>
        </w:rPr>
        <w:t>[products and/or services]</w:t>
      </w:r>
      <w:r w:rsidRPr="00A066B6">
        <w:rPr>
          <w:rFonts w:asciiTheme="minorHAnsi" w:hAnsiTheme="minorHAnsi"/>
          <w:sz w:val="24"/>
          <w:szCs w:val="24"/>
        </w:rPr>
        <w:t xml:space="preserve">. </w:t>
      </w:r>
      <w:r w:rsidR="00A066B6" w:rsidRPr="00A066B6">
        <w:rPr>
          <w:rFonts w:asciiTheme="minorHAnsi" w:hAnsiTheme="minorHAnsi" w:cs="Arial"/>
          <w:sz w:val="24"/>
          <w:szCs w:val="24"/>
          <w:lang w:val="en-US"/>
        </w:rPr>
        <w:t xml:space="preserve">Any agreement reached between the University of Washington </w:t>
      </w:r>
      <w:r w:rsidR="004D3B0D">
        <w:rPr>
          <w:rFonts w:asciiTheme="minorHAnsi" w:hAnsiTheme="minorHAnsi" w:cs="Arial"/>
          <w:sz w:val="24"/>
          <w:szCs w:val="24"/>
          <w:lang w:val="en-US"/>
        </w:rPr>
        <w:t xml:space="preserve">and a bidder </w:t>
      </w:r>
      <w:r w:rsidR="00A066B6" w:rsidRPr="00A066B6">
        <w:rPr>
          <w:rFonts w:asciiTheme="minorHAnsi" w:hAnsiTheme="minorHAnsi" w:cs="Arial"/>
          <w:sz w:val="24"/>
          <w:szCs w:val="24"/>
          <w:lang w:val="en-US"/>
        </w:rPr>
        <w:t>will be a convenience contract to be used by University campus customers on an as needed basis</w:t>
      </w:r>
      <w:r w:rsidR="00B57F38">
        <w:rPr>
          <w:rFonts w:asciiTheme="minorHAnsi" w:hAnsiTheme="minorHAnsi" w:cs="Arial"/>
          <w:sz w:val="24"/>
          <w:szCs w:val="24"/>
        </w:rPr>
        <w:t>.</w:t>
      </w:r>
      <w:r w:rsidR="007B57AD">
        <w:rPr>
          <w:rFonts w:asciiTheme="minorHAnsi" w:hAnsiTheme="minorHAnsi" w:cs="Arial"/>
          <w:sz w:val="24"/>
          <w:szCs w:val="24"/>
          <w:lang w:val="en-US"/>
        </w:rPr>
        <w:t xml:space="preserve"> </w:t>
      </w:r>
      <w:r w:rsidR="007B57AD" w:rsidRPr="00B57F38">
        <w:rPr>
          <w:rFonts w:asciiTheme="minorHAnsi" w:hAnsiTheme="minorHAnsi" w:cs="Arial"/>
          <w:color w:val="FF0000"/>
          <w:sz w:val="24"/>
          <w:szCs w:val="24"/>
          <w:lang w:val="en-US"/>
        </w:rPr>
        <w:t>(</w:t>
      </w:r>
      <w:proofErr w:type="gramStart"/>
      <w:r w:rsidR="007B57AD" w:rsidRPr="00B57F38">
        <w:rPr>
          <w:rFonts w:asciiTheme="minorHAnsi" w:hAnsiTheme="minorHAnsi" w:cs="Arial"/>
          <w:color w:val="FF0000"/>
          <w:sz w:val="24"/>
          <w:szCs w:val="24"/>
          <w:lang w:val="en-US"/>
        </w:rPr>
        <w:t>overview</w:t>
      </w:r>
      <w:proofErr w:type="gramEnd"/>
      <w:r w:rsidR="007B57AD" w:rsidRPr="00B57F38">
        <w:rPr>
          <w:rFonts w:asciiTheme="minorHAnsi" w:hAnsiTheme="minorHAnsi" w:cs="Arial"/>
          <w:color w:val="FF0000"/>
          <w:sz w:val="24"/>
          <w:szCs w:val="24"/>
          <w:lang w:val="en-US"/>
        </w:rPr>
        <w:t xml:space="preserve"> should state whether this is a pool, master contract or a onetime purchase)</w:t>
      </w:r>
      <w:r w:rsidR="00D36A4C">
        <w:rPr>
          <w:rFonts w:asciiTheme="minorHAnsi" w:hAnsiTheme="minorHAnsi" w:cs="Arial"/>
          <w:sz w:val="24"/>
          <w:szCs w:val="24"/>
          <w:lang w:val="en-US"/>
        </w:rPr>
        <w:t xml:space="preserve"> In addition to the Seattle campus, the University has branch campus locations in Bothell and Tacoma and remote </w:t>
      </w:r>
      <w:r w:rsidR="00B57F38">
        <w:rPr>
          <w:rFonts w:asciiTheme="minorHAnsi" w:hAnsiTheme="minorHAnsi" w:cs="Arial"/>
          <w:sz w:val="24"/>
          <w:szCs w:val="24"/>
        </w:rPr>
        <w:t xml:space="preserve">locations throughout the state. </w:t>
      </w:r>
    </w:p>
    <w:p w:rsidR="00D36A4C" w:rsidRPr="00A066B6" w:rsidRDefault="00D36A4C" w:rsidP="00A066B6">
      <w:pPr>
        <w:pStyle w:val="PlainText"/>
        <w:ind w:left="720"/>
        <w:rPr>
          <w:rFonts w:asciiTheme="minorHAnsi" w:hAnsiTheme="minorHAnsi" w:cs="Arial"/>
          <w:sz w:val="24"/>
          <w:szCs w:val="24"/>
        </w:rPr>
      </w:pPr>
    </w:p>
    <w:p w:rsidR="00A066B6" w:rsidRDefault="00A066B6" w:rsidP="00CB7A07">
      <w:pPr>
        <w:rPr>
          <w:rFonts w:asciiTheme="minorHAnsi" w:hAnsiTheme="minorHAnsi"/>
          <w:b/>
          <w:sz w:val="24"/>
        </w:rPr>
      </w:pPr>
      <w:r>
        <w:rPr>
          <w:rFonts w:asciiTheme="minorHAnsi" w:hAnsiTheme="minorHAnsi"/>
          <w:b/>
          <w:sz w:val="24"/>
        </w:rPr>
        <w:t>TIMELINE</w:t>
      </w:r>
    </w:p>
    <w:p w:rsidR="00D36A4C" w:rsidRDefault="00D36A4C" w:rsidP="00CB7A07">
      <w:pPr>
        <w:rPr>
          <w:rFonts w:asciiTheme="minorHAnsi" w:hAnsiTheme="minorHAnsi"/>
          <w:b/>
          <w:sz w:val="24"/>
        </w:rPr>
      </w:pPr>
    </w:p>
    <w:p w:rsidR="00D36A4C" w:rsidRPr="00B57F38" w:rsidRDefault="00D36A4C" w:rsidP="00CB7A07">
      <w:pPr>
        <w:rPr>
          <w:rFonts w:asciiTheme="minorHAnsi" w:hAnsiTheme="minorHAnsi"/>
          <w:b/>
          <w:color w:val="FF0000"/>
          <w:sz w:val="24"/>
        </w:rPr>
      </w:pPr>
      <w:r>
        <w:rPr>
          <w:rFonts w:asciiTheme="minorHAnsi" w:hAnsiTheme="minorHAnsi"/>
          <w:b/>
          <w:sz w:val="24"/>
        </w:rPr>
        <w:tab/>
        <w:t xml:space="preserve">WEBS Posting </w:t>
      </w:r>
      <w:r w:rsidRPr="00B57F38">
        <w:rPr>
          <w:rFonts w:asciiTheme="minorHAnsi" w:hAnsiTheme="minorHAnsi"/>
          <w:b/>
          <w:color w:val="FF0000"/>
          <w:sz w:val="24"/>
        </w:rPr>
        <w:t>(MM/DD</w:t>
      </w:r>
      <w:r w:rsidR="00B57F38" w:rsidRPr="00B57F38">
        <w:rPr>
          <w:rFonts w:asciiTheme="minorHAnsi" w:hAnsiTheme="minorHAnsi"/>
          <w:b/>
          <w:color w:val="FF0000"/>
          <w:sz w:val="24"/>
        </w:rPr>
        <w:t>/</w:t>
      </w:r>
      <w:r w:rsidRPr="00B57F38">
        <w:rPr>
          <w:rFonts w:asciiTheme="minorHAnsi" w:hAnsiTheme="minorHAnsi"/>
          <w:b/>
          <w:color w:val="FF0000"/>
          <w:sz w:val="24"/>
        </w:rPr>
        <w:t>YYY</w:t>
      </w:r>
      <w:r w:rsidR="00B57F38" w:rsidRPr="00B57F38">
        <w:rPr>
          <w:rFonts w:asciiTheme="minorHAnsi" w:hAnsiTheme="minorHAnsi"/>
          <w:b/>
          <w:color w:val="FF0000"/>
          <w:sz w:val="24"/>
        </w:rPr>
        <w:t>Y</w:t>
      </w:r>
      <w:r w:rsidRPr="00B57F38">
        <w:rPr>
          <w:rFonts w:asciiTheme="minorHAnsi" w:hAnsiTheme="minorHAnsi"/>
          <w:b/>
          <w:color w:val="FF0000"/>
          <w:sz w:val="24"/>
        </w:rPr>
        <w:t>)</w:t>
      </w:r>
    </w:p>
    <w:p w:rsidR="00A066B6" w:rsidRPr="00414D64" w:rsidRDefault="00A066B6" w:rsidP="00A066B6">
      <w:pPr>
        <w:autoSpaceDE w:val="0"/>
        <w:autoSpaceDN w:val="0"/>
        <w:adjustRightInd w:val="0"/>
        <w:rPr>
          <w:b/>
          <w:color w:val="FF0000"/>
          <w:sz w:val="24"/>
        </w:rPr>
      </w:pPr>
      <w:r>
        <w:rPr>
          <w:rFonts w:asciiTheme="minorHAnsi" w:hAnsiTheme="minorHAnsi"/>
          <w:b/>
          <w:sz w:val="24"/>
        </w:rPr>
        <w:tab/>
      </w:r>
      <w:r>
        <w:rPr>
          <w:b/>
          <w:sz w:val="24"/>
        </w:rPr>
        <w:t xml:space="preserve">Opening Date for Solicitation in Ariba Sourcing: </w:t>
      </w:r>
      <w:r>
        <w:rPr>
          <w:b/>
          <w:color w:val="FF0000"/>
          <w:sz w:val="24"/>
        </w:rPr>
        <w:t>(MM/DD/YYYY)</w:t>
      </w:r>
    </w:p>
    <w:p w:rsidR="00A066B6" w:rsidRDefault="00A066B6" w:rsidP="00A066B6">
      <w:pPr>
        <w:autoSpaceDE w:val="0"/>
        <w:autoSpaceDN w:val="0"/>
        <w:adjustRightInd w:val="0"/>
        <w:rPr>
          <w:b/>
          <w:color w:val="FF0000"/>
          <w:sz w:val="24"/>
        </w:rPr>
      </w:pPr>
      <w:r>
        <w:rPr>
          <w:b/>
          <w:sz w:val="24"/>
        </w:rPr>
        <w:tab/>
        <w:t xml:space="preserve">Closing Date for Questions in Ariba Sourcing: </w:t>
      </w:r>
      <w:r>
        <w:rPr>
          <w:b/>
          <w:color w:val="FF0000"/>
          <w:sz w:val="24"/>
        </w:rPr>
        <w:t>(MM/DD/YYYY)</w:t>
      </w:r>
    </w:p>
    <w:p w:rsidR="00687AF5" w:rsidRPr="00687AF5" w:rsidRDefault="00687AF5" w:rsidP="00A066B6">
      <w:pPr>
        <w:autoSpaceDE w:val="0"/>
        <w:autoSpaceDN w:val="0"/>
        <w:adjustRightInd w:val="0"/>
        <w:rPr>
          <w:i/>
          <w:color w:val="FF0000"/>
          <w:sz w:val="24"/>
        </w:rPr>
      </w:pPr>
      <w:r>
        <w:rPr>
          <w:b/>
          <w:color w:val="FF0000"/>
          <w:sz w:val="24"/>
        </w:rPr>
        <w:tab/>
      </w:r>
      <w:r>
        <w:rPr>
          <w:b/>
          <w:color w:val="FF0000"/>
          <w:sz w:val="24"/>
        </w:rPr>
        <w:tab/>
      </w:r>
      <w:r w:rsidRPr="00687AF5">
        <w:rPr>
          <w:i/>
          <w:sz w:val="24"/>
        </w:rPr>
        <w:t>Include A</w:t>
      </w:r>
      <w:r>
        <w:rPr>
          <w:i/>
          <w:sz w:val="24"/>
        </w:rPr>
        <w:t xml:space="preserve">riba </w:t>
      </w:r>
      <w:r w:rsidRPr="00687AF5">
        <w:rPr>
          <w:i/>
          <w:sz w:val="24"/>
        </w:rPr>
        <w:t>N</w:t>
      </w:r>
      <w:r>
        <w:rPr>
          <w:i/>
          <w:sz w:val="24"/>
        </w:rPr>
        <w:t xml:space="preserve">etwork </w:t>
      </w:r>
      <w:bookmarkStart w:id="0" w:name="_GoBack"/>
      <w:bookmarkEnd w:id="0"/>
      <w:r w:rsidRPr="00687AF5">
        <w:rPr>
          <w:i/>
          <w:sz w:val="24"/>
        </w:rPr>
        <w:t xml:space="preserve">ID with all questions submitted to UW Buyers </w:t>
      </w:r>
    </w:p>
    <w:p w:rsidR="00A066B6" w:rsidRPr="00414D64" w:rsidRDefault="00A066B6" w:rsidP="00A066B6">
      <w:pPr>
        <w:autoSpaceDE w:val="0"/>
        <w:autoSpaceDN w:val="0"/>
        <w:adjustRightInd w:val="0"/>
        <w:rPr>
          <w:b/>
          <w:color w:val="FF0000"/>
          <w:sz w:val="24"/>
        </w:rPr>
      </w:pPr>
      <w:r>
        <w:rPr>
          <w:b/>
          <w:sz w:val="24"/>
        </w:rPr>
        <w:tab/>
        <w:t xml:space="preserve">Final Date to Notify UW Buyer for Invitation to Ariba Sourcing Event: </w:t>
      </w:r>
      <w:r>
        <w:rPr>
          <w:b/>
          <w:color w:val="FF0000"/>
          <w:sz w:val="24"/>
        </w:rPr>
        <w:t>(MM/DD/YYYY)</w:t>
      </w:r>
    </w:p>
    <w:p w:rsidR="00A066B6" w:rsidRPr="00414D64" w:rsidRDefault="00A066B6" w:rsidP="00A066B6">
      <w:pPr>
        <w:autoSpaceDE w:val="0"/>
        <w:autoSpaceDN w:val="0"/>
        <w:adjustRightInd w:val="0"/>
        <w:rPr>
          <w:b/>
          <w:color w:val="FF0000"/>
          <w:sz w:val="24"/>
        </w:rPr>
      </w:pPr>
      <w:r>
        <w:rPr>
          <w:b/>
          <w:sz w:val="24"/>
        </w:rPr>
        <w:tab/>
        <w:t xml:space="preserve">Closing Date for Solicitation in Ariba Sourcing: </w:t>
      </w:r>
      <w:r>
        <w:rPr>
          <w:b/>
          <w:color w:val="FF0000"/>
          <w:sz w:val="24"/>
        </w:rPr>
        <w:t>(MM/DD/YYYY)</w:t>
      </w:r>
    </w:p>
    <w:p w:rsidR="00A066B6" w:rsidRDefault="00A066B6" w:rsidP="00A066B6">
      <w:pPr>
        <w:autoSpaceDE w:val="0"/>
        <w:autoSpaceDN w:val="0"/>
        <w:adjustRightInd w:val="0"/>
        <w:rPr>
          <w:b/>
          <w:sz w:val="24"/>
        </w:rPr>
      </w:pPr>
      <w:r>
        <w:rPr>
          <w:b/>
          <w:sz w:val="24"/>
        </w:rPr>
        <w:tab/>
        <w:t>Responses Must be Submitted Via</w:t>
      </w:r>
      <w:r w:rsidRPr="00414D64">
        <w:rPr>
          <w:b/>
          <w:sz w:val="24"/>
        </w:rPr>
        <w:t xml:space="preserve">: </w:t>
      </w:r>
      <w:r w:rsidRPr="00414D64">
        <w:rPr>
          <w:b/>
          <w:color w:val="FF0000"/>
          <w:sz w:val="24"/>
        </w:rPr>
        <w:t>(Enter Submittal Method)</w:t>
      </w:r>
      <w:r>
        <w:rPr>
          <w:b/>
          <w:sz w:val="24"/>
        </w:rPr>
        <w:t xml:space="preserve"> </w:t>
      </w:r>
    </w:p>
    <w:p w:rsidR="00A066B6" w:rsidRDefault="00A066B6" w:rsidP="00A066B6">
      <w:pPr>
        <w:autoSpaceDE w:val="0"/>
        <w:autoSpaceDN w:val="0"/>
        <w:adjustRightInd w:val="0"/>
        <w:rPr>
          <w:b/>
          <w:sz w:val="24"/>
        </w:rPr>
      </w:pPr>
    </w:p>
    <w:p w:rsidR="00A066B6" w:rsidRDefault="00D36A4C" w:rsidP="00A066B6">
      <w:pPr>
        <w:autoSpaceDE w:val="0"/>
        <w:autoSpaceDN w:val="0"/>
        <w:adjustRightInd w:val="0"/>
        <w:rPr>
          <w:b/>
          <w:sz w:val="24"/>
        </w:rPr>
      </w:pPr>
      <w:r>
        <w:rPr>
          <w:b/>
          <w:sz w:val="24"/>
        </w:rPr>
        <w:t>SOLICITATION COORDINATOR</w:t>
      </w:r>
    </w:p>
    <w:p w:rsidR="00D36A4C" w:rsidRPr="00B57F38" w:rsidRDefault="00D36A4C" w:rsidP="00A066B6">
      <w:pPr>
        <w:autoSpaceDE w:val="0"/>
        <w:autoSpaceDN w:val="0"/>
        <w:adjustRightInd w:val="0"/>
        <w:rPr>
          <w:b/>
          <w:color w:val="FF0000"/>
          <w:sz w:val="24"/>
        </w:rPr>
      </w:pPr>
      <w:r>
        <w:rPr>
          <w:b/>
          <w:sz w:val="24"/>
        </w:rPr>
        <w:tab/>
      </w:r>
      <w:r w:rsidRPr="00B57F38">
        <w:rPr>
          <w:b/>
          <w:color w:val="FF0000"/>
          <w:sz w:val="24"/>
        </w:rPr>
        <w:t>Name and contact information</w:t>
      </w:r>
    </w:p>
    <w:p w:rsidR="00D36A4C" w:rsidRDefault="00D36A4C" w:rsidP="00B57F38">
      <w:pPr>
        <w:tabs>
          <w:tab w:val="left" w:pos="720"/>
          <w:tab w:val="left" w:pos="1560"/>
        </w:tabs>
        <w:autoSpaceDE w:val="0"/>
        <w:autoSpaceDN w:val="0"/>
        <w:adjustRightInd w:val="0"/>
        <w:rPr>
          <w:b/>
          <w:sz w:val="24"/>
        </w:rPr>
      </w:pPr>
      <w:r>
        <w:rPr>
          <w:b/>
          <w:sz w:val="24"/>
        </w:rPr>
        <w:tab/>
      </w:r>
      <w:r w:rsidR="00B57F38">
        <w:rPr>
          <w:b/>
          <w:sz w:val="24"/>
        </w:rPr>
        <w:tab/>
      </w:r>
    </w:p>
    <w:p w:rsidR="00A066B6" w:rsidRDefault="00A066B6" w:rsidP="00A066B6">
      <w:pPr>
        <w:autoSpaceDE w:val="0"/>
        <w:autoSpaceDN w:val="0"/>
        <w:adjustRightInd w:val="0"/>
        <w:rPr>
          <w:rFonts w:asciiTheme="minorHAnsi" w:hAnsiTheme="minorHAnsi"/>
          <w:b/>
          <w:sz w:val="24"/>
        </w:rPr>
      </w:pPr>
      <w:r>
        <w:rPr>
          <w:rFonts w:asciiTheme="minorHAnsi" w:hAnsiTheme="minorHAnsi"/>
          <w:b/>
          <w:sz w:val="24"/>
        </w:rPr>
        <w:t>PROJECT SCOPE</w:t>
      </w:r>
    </w:p>
    <w:p w:rsidR="00A066B6" w:rsidRDefault="00A066B6" w:rsidP="000D2A8E">
      <w:pPr>
        <w:autoSpaceDE w:val="0"/>
        <w:autoSpaceDN w:val="0"/>
        <w:adjustRightInd w:val="0"/>
        <w:ind w:left="720"/>
        <w:rPr>
          <w:rFonts w:asciiTheme="minorHAnsi" w:hAnsiTheme="minorHAnsi"/>
          <w:color w:val="FF0000"/>
          <w:sz w:val="24"/>
        </w:rPr>
      </w:pPr>
      <w:r>
        <w:rPr>
          <w:rFonts w:asciiTheme="minorHAnsi" w:hAnsiTheme="minorHAnsi"/>
          <w:color w:val="FF0000"/>
          <w:sz w:val="24"/>
        </w:rPr>
        <w:t xml:space="preserve">Project Description. Scope should include all </w:t>
      </w:r>
      <w:r w:rsidR="000D2A8E">
        <w:rPr>
          <w:rFonts w:asciiTheme="minorHAnsi" w:hAnsiTheme="minorHAnsi"/>
          <w:color w:val="FF0000"/>
          <w:sz w:val="24"/>
        </w:rPr>
        <w:t xml:space="preserve">required elements of performance, and specify project requirements that will be completed/provided by UW or other contractors. Scope should give prospective bidders an approximate measure of the project size and resource requirements. </w:t>
      </w:r>
    </w:p>
    <w:p w:rsidR="00D36A4C" w:rsidRDefault="00D36A4C" w:rsidP="00A066B6">
      <w:pPr>
        <w:autoSpaceDE w:val="0"/>
        <w:autoSpaceDN w:val="0"/>
        <w:adjustRightInd w:val="0"/>
        <w:ind w:left="720"/>
        <w:rPr>
          <w:rFonts w:asciiTheme="minorHAnsi" w:hAnsiTheme="minorHAnsi"/>
          <w:b/>
          <w:color w:val="FF0000"/>
          <w:sz w:val="24"/>
        </w:rPr>
      </w:pPr>
    </w:p>
    <w:p w:rsidR="00D36A4C" w:rsidRDefault="00D36A4C" w:rsidP="00A066B6">
      <w:pPr>
        <w:autoSpaceDE w:val="0"/>
        <w:autoSpaceDN w:val="0"/>
        <w:adjustRightInd w:val="0"/>
        <w:ind w:left="720"/>
        <w:rPr>
          <w:rFonts w:asciiTheme="minorHAnsi" w:hAnsiTheme="minorHAnsi"/>
          <w:b/>
          <w:color w:val="FF0000"/>
          <w:sz w:val="24"/>
        </w:rPr>
      </w:pPr>
    </w:p>
    <w:p w:rsidR="00A066B6" w:rsidRPr="00F253F2" w:rsidRDefault="00A066B6" w:rsidP="00A066B6">
      <w:pPr>
        <w:autoSpaceDE w:val="0"/>
        <w:autoSpaceDN w:val="0"/>
        <w:adjustRightInd w:val="0"/>
        <w:ind w:left="720"/>
        <w:rPr>
          <w:rFonts w:asciiTheme="minorHAnsi" w:hAnsiTheme="minorHAnsi"/>
          <w:color w:val="FF0000"/>
          <w:sz w:val="24"/>
        </w:rPr>
      </w:pPr>
      <w:r w:rsidRPr="00F253F2">
        <w:rPr>
          <w:rFonts w:asciiTheme="minorHAnsi" w:hAnsiTheme="minorHAnsi"/>
          <w:b/>
          <w:color w:val="FF0000"/>
          <w:sz w:val="24"/>
        </w:rPr>
        <w:t xml:space="preserve">EXAMPLE TEXT, DELETE BEFORE PUBLISHING: </w:t>
      </w:r>
      <w:r w:rsidRPr="00F253F2">
        <w:rPr>
          <w:color w:val="FF0000"/>
          <w:sz w:val="24"/>
        </w:rPr>
        <w:t xml:space="preserve">The primary scope of the project requires production, and installation of graphic displays and objects including graphic panels, flipbooks, mounted artifacts, display stands, inductee medallions, and a few small casework elements. The Designer will provide all camera- ready art for graphic production to the Contractor in electronic form. The Contractor will be responsible for making high resolution scans of the photos to be used in the exhibits and placing them into the layouts. Also included are some architectural improvements, including ceiling revisions, minor sprinkler pipe extensions, patching and painting, window coverings on four large windows and the provision of commercially available upholstered benches. </w:t>
      </w:r>
      <w:r w:rsidRPr="00F253F2">
        <w:rPr>
          <w:color w:val="FF0000"/>
          <w:sz w:val="24"/>
        </w:rPr>
        <w:lastRenderedPageBreak/>
        <w:t>The project will require the contractor to furnish and install display lighting, which will include modifications to existing lighting, electrical power and controls.</w:t>
      </w:r>
    </w:p>
    <w:p w:rsidR="00A066B6" w:rsidRDefault="00A066B6" w:rsidP="00A066B6">
      <w:pPr>
        <w:autoSpaceDE w:val="0"/>
        <w:autoSpaceDN w:val="0"/>
        <w:adjustRightInd w:val="0"/>
        <w:rPr>
          <w:b/>
          <w:sz w:val="24"/>
        </w:rPr>
      </w:pPr>
    </w:p>
    <w:p w:rsidR="00A066B6" w:rsidRDefault="00A066B6" w:rsidP="00A066B6">
      <w:pPr>
        <w:autoSpaceDE w:val="0"/>
        <w:autoSpaceDN w:val="0"/>
        <w:adjustRightInd w:val="0"/>
        <w:rPr>
          <w:b/>
          <w:sz w:val="24"/>
        </w:rPr>
      </w:pPr>
      <w:r>
        <w:rPr>
          <w:b/>
          <w:sz w:val="24"/>
        </w:rPr>
        <w:t>PREQUALIFICATION/MANDATORY REQUIREMENTS</w:t>
      </w:r>
    </w:p>
    <w:p w:rsidR="000D2A8E" w:rsidRDefault="000D2A8E" w:rsidP="000D2A8E">
      <w:pPr>
        <w:autoSpaceDE w:val="0"/>
        <w:autoSpaceDN w:val="0"/>
        <w:adjustRightInd w:val="0"/>
        <w:ind w:left="720"/>
        <w:rPr>
          <w:sz w:val="24"/>
        </w:rPr>
      </w:pPr>
      <w:r>
        <w:rPr>
          <w:sz w:val="24"/>
        </w:rPr>
        <w:t xml:space="preserve">Only bidders able to meet the requirements and qualifications stated below will be considered for award. The University will determine whether bidders meet the below qualifications. </w:t>
      </w:r>
    </w:p>
    <w:p w:rsidR="00F253F2" w:rsidRDefault="00F253F2" w:rsidP="000D2A8E">
      <w:pPr>
        <w:autoSpaceDE w:val="0"/>
        <w:autoSpaceDN w:val="0"/>
        <w:adjustRightInd w:val="0"/>
        <w:ind w:left="720"/>
        <w:rPr>
          <w:sz w:val="24"/>
        </w:rPr>
      </w:pPr>
    </w:p>
    <w:p w:rsidR="00F253F2" w:rsidRDefault="00F253F2" w:rsidP="000D2A8E">
      <w:pPr>
        <w:autoSpaceDE w:val="0"/>
        <w:autoSpaceDN w:val="0"/>
        <w:adjustRightInd w:val="0"/>
        <w:ind w:left="720"/>
        <w:rPr>
          <w:color w:val="FF0000"/>
          <w:sz w:val="24"/>
        </w:rPr>
      </w:pPr>
      <w:r>
        <w:rPr>
          <w:color w:val="FF0000"/>
          <w:sz w:val="24"/>
        </w:rPr>
        <w:t xml:space="preserve">The following example qualification requirements are provided for information only. </w:t>
      </w:r>
      <w:r w:rsidR="0093448E">
        <w:rPr>
          <w:color w:val="FF0000"/>
          <w:sz w:val="24"/>
        </w:rPr>
        <w:t xml:space="preserve">The following example qualifications are not exhaustive and do not cover all potential qualification requirements. </w:t>
      </w:r>
      <w:r>
        <w:rPr>
          <w:color w:val="FF0000"/>
          <w:sz w:val="24"/>
        </w:rPr>
        <w:t>Actual qualification requirements</w:t>
      </w:r>
      <w:r w:rsidR="0093448E">
        <w:rPr>
          <w:color w:val="FF0000"/>
          <w:sz w:val="24"/>
        </w:rPr>
        <w:t xml:space="preserve"> will depend </w:t>
      </w:r>
      <w:r>
        <w:rPr>
          <w:color w:val="FF0000"/>
          <w:sz w:val="24"/>
        </w:rPr>
        <w:t xml:space="preserve">on the size, complexity and scope of the proposed project. The length and comprehensiveness of actual qualification requirements is at </w:t>
      </w:r>
      <w:r w:rsidR="006A32FA">
        <w:rPr>
          <w:color w:val="FF0000"/>
          <w:sz w:val="24"/>
        </w:rPr>
        <w:t xml:space="preserve">the buyer’s discretion. Business continuity and insurance requirements will vary with the type, scope and scale of the project and the below examples are not intended to be representative or provide guidance regarding the appropriate amount of insurance or length of business continuity. </w:t>
      </w:r>
    </w:p>
    <w:p w:rsidR="00F253F2" w:rsidRPr="00F253F2" w:rsidRDefault="00F253F2" w:rsidP="000D2A8E">
      <w:pPr>
        <w:autoSpaceDE w:val="0"/>
        <w:autoSpaceDN w:val="0"/>
        <w:adjustRightInd w:val="0"/>
        <w:ind w:left="720"/>
        <w:rPr>
          <w:color w:val="FF0000"/>
          <w:sz w:val="24"/>
        </w:rPr>
      </w:pPr>
    </w:p>
    <w:p w:rsidR="00F253F2" w:rsidRDefault="00F253F2" w:rsidP="000D2A8E">
      <w:pPr>
        <w:autoSpaceDE w:val="0"/>
        <w:autoSpaceDN w:val="0"/>
        <w:adjustRightInd w:val="0"/>
        <w:ind w:left="720"/>
        <w:rPr>
          <w:b/>
          <w:color w:val="FF0000"/>
          <w:sz w:val="24"/>
        </w:rPr>
      </w:pPr>
      <w:r>
        <w:rPr>
          <w:b/>
          <w:color w:val="FF0000"/>
          <w:sz w:val="24"/>
        </w:rPr>
        <w:t>EXAMPLE QUALIFICATION REQUIREMENTS:</w:t>
      </w:r>
    </w:p>
    <w:p w:rsidR="00F253F2" w:rsidRPr="00F253F2" w:rsidRDefault="00F253F2" w:rsidP="00F253F2">
      <w:pPr>
        <w:pStyle w:val="BodyText"/>
        <w:numPr>
          <w:ilvl w:val="0"/>
          <w:numId w:val="8"/>
        </w:numPr>
        <w:rPr>
          <w:color w:val="FF0000"/>
          <w:sz w:val="24"/>
        </w:rPr>
      </w:pPr>
      <w:r>
        <w:rPr>
          <w:b/>
          <w:color w:val="FF0000"/>
          <w:sz w:val="24"/>
        </w:rPr>
        <w:t xml:space="preserve">Business Continuity/Experience: </w:t>
      </w:r>
      <w:r w:rsidRPr="00F253F2">
        <w:rPr>
          <w:color w:val="FF0000"/>
          <w:sz w:val="24"/>
        </w:rPr>
        <w:t>Contractor must have been in business for at least five years, with its primary business and specialization being the creation of high quality exhibits, graphics, and environmental graphics.</w:t>
      </w:r>
    </w:p>
    <w:p w:rsidR="00F253F2" w:rsidRPr="00F253F2" w:rsidRDefault="00F253F2" w:rsidP="00F253F2">
      <w:pPr>
        <w:jc w:val="both"/>
        <w:rPr>
          <w:color w:val="FF0000"/>
          <w:sz w:val="24"/>
        </w:rPr>
      </w:pPr>
    </w:p>
    <w:p w:rsidR="00F253F2" w:rsidRPr="00F253F2" w:rsidRDefault="00F253F2" w:rsidP="00F253F2">
      <w:pPr>
        <w:ind w:left="720" w:hanging="360"/>
        <w:jc w:val="both"/>
        <w:rPr>
          <w:color w:val="FF0000"/>
          <w:sz w:val="24"/>
        </w:rPr>
      </w:pPr>
      <w:r w:rsidRPr="00F253F2">
        <w:rPr>
          <w:color w:val="FF0000"/>
          <w:sz w:val="24"/>
        </w:rPr>
        <w:t>2.</w:t>
      </w:r>
      <w:r w:rsidRPr="00F253F2">
        <w:rPr>
          <w:color w:val="FF0000"/>
          <w:sz w:val="24"/>
        </w:rPr>
        <w:tab/>
      </w:r>
      <w:r>
        <w:rPr>
          <w:b/>
          <w:color w:val="FF0000"/>
          <w:sz w:val="24"/>
        </w:rPr>
        <w:t xml:space="preserve">Primary Business Area: </w:t>
      </w:r>
      <w:r w:rsidRPr="00F253F2">
        <w:rPr>
          <w:color w:val="FF0000"/>
          <w:sz w:val="24"/>
        </w:rPr>
        <w:t>At least 50 per cent of work over the past five years must have been in the creation and installation of high quality exhibits for museums or similar projects.</w:t>
      </w:r>
    </w:p>
    <w:p w:rsidR="00F253F2" w:rsidRPr="00F253F2" w:rsidRDefault="00F253F2" w:rsidP="00F253F2">
      <w:pPr>
        <w:jc w:val="both"/>
        <w:rPr>
          <w:color w:val="FF0000"/>
          <w:sz w:val="24"/>
        </w:rPr>
      </w:pPr>
    </w:p>
    <w:p w:rsidR="00F253F2" w:rsidRPr="00B57F38" w:rsidRDefault="0093448E" w:rsidP="00B57F38">
      <w:pPr>
        <w:pStyle w:val="ListParagraph"/>
        <w:numPr>
          <w:ilvl w:val="0"/>
          <w:numId w:val="8"/>
        </w:numPr>
        <w:jc w:val="both"/>
        <w:rPr>
          <w:color w:val="FF0000"/>
          <w:sz w:val="24"/>
        </w:rPr>
      </w:pPr>
      <w:r w:rsidRPr="00B57F38">
        <w:rPr>
          <w:b/>
          <w:color w:val="FF0000"/>
          <w:sz w:val="24"/>
        </w:rPr>
        <w:t xml:space="preserve">Relevant </w:t>
      </w:r>
      <w:r w:rsidR="00F253F2" w:rsidRPr="00B57F38">
        <w:rPr>
          <w:b/>
          <w:color w:val="FF0000"/>
          <w:sz w:val="24"/>
        </w:rPr>
        <w:t xml:space="preserve">Experience: </w:t>
      </w:r>
      <w:r w:rsidR="00F253F2" w:rsidRPr="00B57F38">
        <w:rPr>
          <w:color w:val="FF0000"/>
          <w:sz w:val="24"/>
        </w:rPr>
        <w:t>Over the past five years must have successfully produced exhibits for at least three museums or related projects similar to or greater than this project in scale, quality, complexity, and cost.  Quality commercial client projects done over the past three years may be submitted for consideration if the Contractor has done fewer than three museum projects.</w:t>
      </w:r>
    </w:p>
    <w:p w:rsidR="00B57F38" w:rsidRPr="00B57F38" w:rsidRDefault="00B57F38" w:rsidP="00B57F38">
      <w:pPr>
        <w:pStyle w:val="ListParagraph"/>
        <w:jc w:val="both"/>
        <w:rPr>
          <w:color w:val="FF0000"/>
          <w:sz w:val="24"/>
        </w:rPr>
      </w:pPr>
    </w:p>
    <w:p w:rsidR="00F253F2" w:rsidRPr="00F253F2" w:rsidRDefault="00F253F2" w:rsidP="00F253F2">
      <w:pPr>
        <w:ind w:left="720" w:hanging="360"/>
        <w:jc w:val="both"/>
        <w:rPr>
          <w:color w:val="FF0000"/>
          <w:sz w:val="24"/>
        </w:rPr>
      </w:pPr>
      <w:r w:rsidRPr="00F253F2">
        <w:rPr>
          <w:color w:val="FF0000"/>
          <w:sz w:val="24"/>
        </w:rPr>
        <w:t>4.</w:t>
      </w:r>
      <w:r w:rsidRPr="00F253F2">
        <w:rPr>
          <w:color w:val="FF0000"/>
          <w:sz w:val="24"/>
        </w:rPr>
        <w:tab/>
      </w:r>
      <w:r w:rsidR="0093448E">
        <w:rPr>
          <w:b/>
          <w:color w:val="FF0000"/>
          <w:sz w:val="24"/>
        </w:rPr>
        <w:t xml:space="preserve">Relevant Experience, continued: </w:t>
      </w:r>
      <w:r w:rsidRPr="00F253F2">
        <w:rPr>
          <w:color w:val="FF0000"/>
          <w:sz w:val="24"/>
        </w:rPr>
        <w:t>Provide information about the projects described in Item #3 as follows:</w:t>
      </w:r>
    </w:p>
    <w:p w:rsidR="00F253F2" w:rsidRPr="00F253F2" w:rsidRDefault="00F253F2" w:rsidP="00F253F2">
      <w:pPr>
        <w:numPr>
          <w:ilvl w:val="1"/>
          <w:numId w:val="7"/>
        </w:numPr>
        <w:jc w:val="both"/>
        <w:rPr>
          <w:color w:val="FF0000"/>
          <w:sz w:val="24"/>
        </w:rPr>
      </w:pPr>
      <w:r w:rsidRPr="00F253F2">
        <w:rPr>
          <w:color w:val="FF0000"/>
          <w:sz w:val="24"/>
        </w:rPr>
        <w:t>Project descriptions and photographs.</w:t>
      </w:r>
    </w:p>
    <w:p w:rsidR="00F253F2" w:rsidRPr="00F253F2" w:rsidRDefault="00F253F2" w:rsidP="00F253F2">
      <w:pPr>
        <w:numPr>
          <w:ilvl w:val="1"/>
          <w:numId w:val="7"/>
        </w:numPr>
        <w:jc w:val="both"/>
        <w:rPr>
          <w:color w:val="FF0000"/>
          <w:sz w:val="24"/>
        </w:rPr>
      </w:pPr>
      <w:r w:rsidRPr="00F253F2">
        <w:rPr>
          <w:color w:val="FF0000"/>
          <w:sz w:val="24"/>
        </w:rPr>
        <w:t>Client name and Client contact reference with telephone/fax number and e-mail address (if available)</w:t>
      </w:r>
    </w:p>
    <w:p w:rsidR="00F253F2" w:rsidRPr="00F253F2" w:rsidRDefault="00F253F2" w:rsidP="00F253F2">
      <w:pPr>
        <w:numPr>
          <w:ilvl w:val="1"/>
          <w:numId w:val="7"/>
        </w:numPr>
        <w:jc w:val="both"/>
        <w:rPr>
          <w:color w:val="FF0000"/>
          <w:sz w:val="24"/>
        </w:rPr>
      </w:pPr>
      <w:r w:rsidRPr="00F253F2">
        <w:rPr>
          <w:color w:val="FF0000"/>
          <w:sz w:val="24"/>
        </w:rPr>
        <w:t>Scope of work performed.</w:t>
      </w:r>
    </w:p>
    <w:p w:rsidR="00F253F2" w:rsidRPr="00F253F2" w:rsidRDefault="00F253F2" w:rsidP="00F253F2">
      <w:pPr>
        <w:numPr>
          <w:ilvl w:val="1"/>
          <w:numId w:val="7"/>
        </w:numPr>
        <w:jc w:val="both"/>
        <w:rPr>
          <w:color w:val="FF0000"/>
          <w:sz w:val="24"/>
        </w:rPr>
      </w:pPr>
      <w:r w:rsidRPr="00F253F2">
        <w:rPr>
          <w:color w:val="FF0000"/>
          <w:sz w:val="24"/>
        </w:rPr>
        <w:t>Project designer.</w:t>
      </w:r>
    </w:p>
    <w:p w:rsidR="00F253F2" w:rsidRPr="00F253F2" w:rsidRDefault="00F253F2" w:rsidP="00F253F2">
      <w:pPr>
        <w:numPr>
          <w:ilvl w:val="1"/>
          <w:numId w:val="7"/>
        </w:numPr>
        <w:jc w:val="both"/>
        <w:rPr>
          <w:color w:val="FF0000"/>
          <w:sz w:val="24"/>
        </w:rPr>
      </w:pPr>
      <w:r w:rsidRPr="00F253F2">
        <w:rPr>
          <w:color w:val="FF0000"/>
          <w:sz w:val="24"/>
        </w:rPr>
        <w:t>Square foot size of the project.</w:t>
      </w:r>
    </w:p>
    <w:p w:rsidR="00F253F2" w:rsidRPr="00F253F2" w:rsidRDefault="00F253F2" w:rsidP="00F253F2">
      <w:pPr>
        <w:numPr>
          <w:ilvl w:val="1"/>
          <w:numId w:val="7"/>
        </w:numPr>
        <w:jc w:val="both"/>
        <w:rPr>
          <w:color w:val="FF0000"/>
          <w:sz w:val="24"/>
        </w:rPr>
      </w:pPr>
      <w:r w:rsidRPr="00F253F2">
        <w:rPr>
          <w:color w:val="FF0000"/>
          <w:sz w:val="24"/>
        </w:rPr>
        <w:t>Original budget and final cost.</w:t>
      </w:r>
    </w:p>
    <w:p w:rsidR="00F253F2" w:rsidRPr="00F253F2" w:rsidRDefault="00F253F2" w:rsidP="00F253F2">
      <w:pPr>
        <w:numPr>
          <w:ilvl w:val="1"/>
          <w:numId w:val="7"/>
        </w:numPr>
        <w:jc w:val="both"/>
        <w:rPr>
          <w:color w:val="FF0000"/>
          <w:sz w:val="24"/>
        </w:rPr>
      </w:pPr>
      <w:r w:rsidRPr="00F253F2">
        <w:rPr>
          <w:color w:val="FF0000"/>
          <w:sz w:val="24"/>
        </w:rPr>
        <w:lastRenderedPageBreak/>
        <w:t>Whether Contractor was bonded and for how much.</w:t>
      </w:r>
    </w:p>
    <w:p w:rsidR="00F253F2" w:rsidRPr="00F253F2" w:rsidRDefault="00F253F2" w:rsidP="00F253F2">
      <w:pPr>
        <w:numPr>
          <w:ilvl w:val="1"/>
          <w:numId w:val="7"/>
        </w:numPr>
        <w:jc w:val="both"/>
        <w:rPr>
          <w:color w:val="FF0000"/>
          <w:sz w:val="24"/>
        </w:rPr>
      </w:pPr>
      <w:r w:rsidRPr="00F253F2">
        <w:rPr>
          <w:color w:val="FF0000"/>
          <w:sz w:val="24"/>
        </w:rPr>
        <w:t>Date production started, date the project was scheduled to open, actual date opened, and final completion date.</w:t>
      </w:r>
    </w:p>
    <w:p w:rsidR="00F253F2" w:rsidRPr="00F253F2" w:rsidRDefault="00F253F2" w:rsidP="00F253F2">
      <w:pPr>
        <w:jc w:val="both"/>
        <w:rPr>
          <w:color w:val="FF0000"/>
          <w:sz w:val="24"/>
        </w:rPr>
      </w:pPr>
    </w:p>
    <w:p w:rsidR="00F253F2" w:rsidRPr="00F253F2" w:rsidRDefault="00F253F2" w:rsidP="00F253F2">
      <w:pPr>
        <w:ind w:left="720" w:hanging="360"/>
        <w:jc w:val="both"/>
        <w:rPr>
          <w:color w:val="FF0000"/>
          <w:sz w:val="24"/>
        </w:rPr>
      </w:pPr>
      <w:r w:rsidRPr="00F253F2">
        <w:rPr>
          <w:color w:val="FF0000"/>
          <w:sz w:val="24"/>
        </w:rPr>
        <w:t>5.</w:t>
      </w:r>
      <w:r w:rsidRPr="00F253F2">
        <w:rPr>
          <w:color w:val="FF0000"/>
          <w:sz w:val="24"/>
        </w:rPr>
        <w:tab/>
      </w:r>
      <w:r w:rsidR="0093448E">
        <w:rPr>
          <w:b/>
          <w:color w:val="FF0000"/>
          <w:sz w:val="24"/>
        </w:rPr>
        <w:t>Business Continuity/Experience</w:t>
      </w:r>
      <w:r w:rsidR="0093448E">
        <w:rPr>
          <w:color w:val="FF0000"/>
          <w:sz w:val="24"/>
        </w:rPr>
        <w:t xml:space="preserve">: </w:t>
      </w:r>
      <w:r w:rsidRPr="00F253F2">
        <w:rPr>
          <w:color w:val="FF0000"/>
          <w:sz w:val="24"/>
        </w:rPr>
        <w:t>Contractors and/or Subcontractors of custom items for mounting and displaying artifacts must have 5 years of successful experience in fabrication and installation of high museum quality artifact mounts. The persons performing this work must be experienced artifact preservation and display specialists or be working under the immediate supervision of such persons. Provide credentials, resumes, and references for the firms and/or persons proposed to perform this work.</w:t>
      </w:r>
    </w:p>
    <w:p w:rsidR="00F253F2" w:rsidRPr="00F253F2" w:rsidRDefault="00F253F2" w:rsidP="00F253F2">
      <w:pPr>
        <w:jc w:val="both"/>
        <w:rPr>
          <w:color w:val="FF0000"/>
          <w:sz w:val="24"/>
        </w:rPr>
      </w:pPr>
    </w:p>
    <w:p w:rsidR="00F253F2" w:rsidRDefault="00F253F2" w:rsidP="00F253F2">
      <w:pPr>
        <w:ind w:left="720" w:hanging="360"/>
        <w:jc w:val="both"/>
        <w:rPr>
          <w:color w:val="FF0000"/>
          <w:sz w:val="24"/>
        </w:rPr>
      </w:pPr>
      <w:r w:rsidRPr="00F253F2">
        <w:rPr>
          <w:color w:val="FF0000"/>
          <w:sz w:val="24"/>
        </w:rPr>
        <w:t>6.</w:t>
      </w:r>
      <w:r w:rsidRPr="00F253F2">
        <w:rPr>
          <w:color w:val="FF0000"/>
          <w:sz w:val="24"/>
        </w:rPr>
        <w:tab/>
      </w:r>
      <w:r w:rsidR="0093448E">
        <w:rPr>
          <w:b/>
          <w:color w:val="FF0000"/>
          <w:sz w:val="24"/>
        </w:rPr>
        <w:t xml:space="preserve">Bonding Requirements: </w:t>
      </w:r>
      <w:r w:rsidRPr="00F253F2">
        <w:rPr>
          <w:color w:val="FF0000"/>
          <w:sz w:val="24"/>
        </w:rPr>
        <w:t>Contractor requesting pre-qualification for this project must be bondable for total cost of the pr</w:t>
      </w:r>
      <w:r w:rsidR="006A32FA">
        <w:rPr>
          <w:color w:val="FF0000"/>
          <w:sz w:val="24"/>
        </w:rPr>
        <w:t xml:space="preserve">oject, estimated to be between </w:t>
      </w:r>
      <w:r w:rsidRPr="00F253F2">
        <w:rPr>
          <w:color w:val="FF0000"/>
          <w:sz w:val="24"/>
        </w:rPr>
        <w:t>$375,000 and $450,000.</w:t>
      </w:r>
    </w:p>
    <w:p w:rsidR="00D36A4C" w:rsidRDefault="00D36A4C" w:rsidP="00F253F2">
      <w:pPr>
        <w:ind w:left="720" w:hanging="360"/>
        <w:jc w:val="both"/>
        <w:rPr>
          <w:color w:val="FF0000"/>
          <w:sz w:val="24"/>
        </w:rPr>
      </w:pPr>
    </w:p>
    <w:p w:rsidR="00D36A4C" w:rsidRPr="00F253F2" w:rsidRDefault="00D36A4C" w:rsidP="00F253F2">
      <w:pPr>
        <w:ind w:left="720" w:hanging="360"/>
        <w:jc w:val="both"/>
        <w:rPr>
          <w:color w:val="FF0000"/>
          <w:sz w:val="24"/>
        </w:rPr>
      </w:pPr>
      <w:r>
        <w:rPr>
          <w:color w:val="FF0000"/>
          <w:sz w:val="24"/>
        </w:rPr>
        <w:t>7.</w:t>
      </w:r>
      <w:r>
        <w:rPr>
          <w:color w:val="FF0000"/>
          <w:sz w:val="24"/>
        </w:rPr>
        <w:tab/>
      </w:r>
      <w:r w:rsidRPr="00B57F38">
        <w:rPr>
          <w:b/>
          <w:color w:val="FF0000"/>
          <w:sz w:val="24"/>
        </w:rPr>
        <w:t>Insurance Requirements:</w:t>
      </w:r>
      <w:r>
        <w:rPr>
          <w:color w:val="FF0000"/>
          <w:sz w:val="24"/>
        </w:rPr>
        <w:t xml:space="preserve">  Contractor will be required to provide insurance in the following amounts prior to beginning work. </w:t>
      </w:r>
    </w:p>
    <w:p w:rsidR="00F253F2" w:rsidRPr="00F253F2" w:rsidRDefault="00F253F2" w:rsidP="00F253F2">
      <w:pPr>
        <w:rPr>
          <w:color w:val="FF0000"/>
          <w:sz w:val="24"/>
        </w:rPr>
      </w:pPr>
    </w:p>
    <w:p w:rsidR="00F253F2" w:rsidRPr="00F253F2" w:rsidRDefault="00F253F2" w:rsidP="00F253F2">
      <w:pPr>
        <w:rPr>
          <w:color w:val="FF0000"/>
          <w:sz w:val="24"/>
        </w:rPr>
      </w:pPr>
    </w:p>
    <w:p w:rsidR="00F253F2" w:rsidRPr="00F253F2" w:rsidRDefault="00F253F2" w:rsidP="000D2A8E">
      <w:pPr>
        <w:autoSpaceDE w:val="0"/>
        <w:autoSpaceDN w:val="0"/>
        <w:adjustRightInd w:val="0"/>
        <w:ind w:left="720"/>
        <w:rPr>
          <w:b/>
          <w:color w:val="FF0000"/>
          <w:sz w:val="24"/>
        </w:rPr>
      </w:pPr>
    </w:p>
    <w:sectPr w:rsidR="00F253F2" w:rsidRPr="00F253F2" w:rsidSect="00B57F38">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90" w:rsidRDefault="005B6C90" w:rsidP="00EE60F3">
      <w:r>
        <w:separator/>
      </w:r>
    </w:p>
  </w:endnote>
  <w:endnote w:type="continuationSeparator" w:id="0">
    <w:p w:rsidR="005B6C90" w:rsidRDefault="005B6C90" w:rsidP="00EE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90" w:rsidRDefault="005B6C90" w:rsidP="00EE60F3">
      <w:r>
        <w:separator/>
      </w:r>
    </w:p>
  </w:footnote>
  <w:footnote w:type="continuationSeparator" w:id="0">
    <w:p w:rsidR="005B6C90" w:rsidRDefault="005B6C90" w:rsidP="00EE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CD" w:rsidRDefault="00F73FCD" w:rsidP="00D11CFB">
    <w:pPr>
      <w:tabs>
        <w:tab w:val="left" w:pos="326"/>
        <w:tab w:val="center" w:pos="4680"/>
      </w:tabs>
      <w:rPr>
        <w:rStyle w:val="PageNumber"/>
      </w:rPr>
    </w:pPr>
    <w:r>
      <w:rPr>
        <w:noProof/>
      </w:rPr>
      <w:drawing>
        <wp:anchor distT="0" distB="0" distL="114300" distR="114300" simplePos="0" relativeHeight="251659776" behindDoc="0" locked="0" layoutInCell="1" allowOverlap="1" wp14:anchorId="62D35ADC" wp14:editId="61519092">
          <wp:simplePos x="0" y="0"/>
          <wp:positionH relativeFrom="page">
            <wp:align>center</wp:align>
          </wp:positionH>
          <wp:positionV relativeFrom="paragraph">
            <wp:posOffset>-33020</wp:posOffset>
          </wp:positionV>
          <wp:extent cx="1673225" cy="824230"/>
          <wp:effectExtent l="19050" t="0" r="3175" b="0"/>
          <wp:wrapSquare wrapText="bothSides"/>
          <wp:docPr id="2" name="Picture 2"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
                  <pic:cNvPicPr>
                    <a:picLocks noChangeAspect="1" noChangeArrowheads="1"/>
                  </pic:cNvPicPr>
                </pic:nvPicPr>
                <pic:blipFill>
                  <a:blip r:embed="rId1"/>
                  <a:srcRect/>
                  <a:stretch>
                    <a:fillRect/>
                  </a:stretch>
                </pic:blipFill>
                <pic:spPr bwMode="auto">
                  <a:xfrm>
                    <a:off x="0" y="0"/>
                    <a:ext cx="1673225" cy="824230"/>
                  </a:xfrm>
                  <a:prstGeom prst="rect">
                    <a:avLst/>
                  </a:prstGeom>
                  <a:noFill/>
                  <a:ln w="9525">
                    <a:noFill/>
                    <a:miter lim="800000"/>
                    <a:headEnd/>
                    <a:tailEnd/>
                  </a:ln>
                </pic:spPr>
              </pic:pic>
            </a:graphicData>
          </a:graphic>
        </wp:anchor>
      </w:drawing>
    </w:r>
    <w:r>
      <w:tab/>
    </w:r>
    <w:r>
      <w:tab/>
    </w:r>
  </w:p>
  <w:p w:rsidR="00F73FCD" w:rsidRDefault="00F73FCD" w:rsidP="00EE60F3">
    <w:pPr>
      <w:pStyle w:val="Header"/>
    </w:pPr>
  </w:p>
  <w:p w:rsidR="00F73FCD" w:rsidRPr="00EE61B0" w:rsidRDefault="00F73FCD" w:rsidP="00EE60F3">
    <w:pPr>
      <w:pStyle w:val="Header"/>
      <w:rPr>
        <w:sz w:val="24"/>
      </w:rPr>
    </w:pPr>
    <w:r w:rsidRPr="00EE61B0">
      <w:rPr>
        <w:sz w:val="24"/>
      </w:rPr>
      <w:tab/>
    </w:r>
  </w:p>
  <w:p w:rsidR="00F73FCD" w:rsidRDefault="00F73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17542944"/>
    <w:multiLevelType w:val="hybridMultilevel"/>
    <w:tmpl w:val="8066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E1F4E"/>
    <w:multiLevelType w:val="hybridMultilevel"/>
    <w:tmpl w:val="64C8C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302A4"/>
    <w:multiLevelType w:val="hybridMultilevel"/>
    <w:tmpl w:val="F8963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AE07E0"/>
    <w:multiLevelType w:val="hybridMultilevel"/>
    <w:tmpl w:val="773A6248"/>
    <w:lvl w:ilvl="0" w:tplc="4FF02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90CB8"/>
    <w:multiLevelType w:val="hybridMultilevel"/>
    <w:tmpl w:val="521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557B5"/>
    <w:multiLevelType w:val="hybridMultilevel"/>
    <w:tmpl w:val="8066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32543A"/>
    <w:multiLevelType w:val="hybridMultilevel"/>
    <w:tmpl w:val="03169BDA"/>
    <w:lvl w:ilvl="0" w:tplc="4FF02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F3"/>
    <w:rsid w:val="0001166D"/>
    <w:rsid w:val="00054233"/>
    <w:rsid w:val="00067BA0"/>
    <w:rsid w:val="00076F30"/>
    <w:rsid w:val="000C6277"/>
    <w:rsid w:val="000D15CC"/>
    <w:rsid w:val="000D2A8E"/>
    <w:rsid w:val="00114AA5"/>
    <w:rsid w:val="00155278"/>
    <w:rsid w:val="00174C72"/>
    <w:rsid w:val="00175C9C"/>
    <w:rsid w:val="00194CEA"/>
    <w:rsid w:val="00196458"/>
    <w:rsid w:val="001B2398"/>
    <w:rsid w:val="001D6BEF"/>
    <w:rsid w:val="00247D2B"/>
    <w:rsid w:val="002527E5"/>
    <w:rsid w:val="00275EBB"/>
    <w:rsid w:val="00282333"/>
    <w:rsid w:val="003722B9"/>
    <w:rsid w:val="00386E28"/>
    <w:rsid w:val="003C608C"/>
    <w:rsid w:val="003E1A97"/>
    <w:rsid w:val="004079DB"/>
    <w:rsid w:val="00420DAE"/>
    <w:rsid w:val="00471516"/>
    <w:rsid w:val="0047394A"/>
    <w:rsid w:val="004D3B0D"/>
    <w:rsid w:val="00570A16"/>
    <w:rsid w:val="0057768C"/>
    <w:rsid w:val="0059608F"/>
    <w:rsid w:val="005A5902"/>
    <w:rsid w:val="005B6C90"/>
    <w:rsid w:val="005E5A65"/>
    <w:rsid w:val="005F168F"/>
    <w:rsid w:val="00630122"/>
    <w:rsid w:val="00687AF5"/>
    <w:rsid w:val="006903A7"/>
    <w:rsid w:val="006A32FA"/>
    <w:rsid w:val="00700051"/>
    <w:rsid w:val="00703461"/>
    <w:rsid w:val="00721CEE"/>
    <w:rsid w:val="00771BC2"/>
    <w:rsid w:val="007A30CA"/>
    <w:rsid w:val="007B57AD"/>
    <w:rsid w:val="007D2805"/>
    <w:rsid w:val="007E5599"/>
    <w:rsid w:val="00812042"/>
    <w:rsid w:val="008151F9"/>
    <w:rsid w:val="008339A2"/>
    <w:rsid w:val="00837CF6"/>
    <w:rsid w:val="00855507"/>
    <w:rsid w:val="008705F1"/>
    <w:rsid w:val="00886C78"/>
    <w:rsid w:val="008A66D0"/>
    <w:rsid w:val="008F0034"/>
    <w:rsid w:val="00900276"/>
    <w:rsid w:val="0093448E"/>
    <w:rsid w:val="00943040"/>
    <w:rsid w:val="0095126D"/>
    <w:rsid w:val="00953868"/>
    <w:rsid w:val="00972D64"/>
    <w:rsid w:val="00984226"/>
    <w:rsid w:val="009B34EE"/>
    <w:rsid w:val="009E3C2B"/>
    <w:rsid w:val="009F711C"/>
    <w:rsid w:val="00A00B38"/>
    <w:rsid w:val="00A066B6"/>
    <w:rsid w:val="00A25914"/>
    <w:rsid w:val="00A40FDD"/>
    <w:rsid w:val="00A856BB"/>
    <w:rsid w:val="00A96337"/>
    <w:rsid w:val="00AA6A89"/>
    <w:rsid w:val="00AF596B"/>
    <w:rsid w:val="00B20471"/>
    <w:rsid w:val="00B5443B"/>
    <w:rsid w:val="00B57F38"/>
    <w:rsid w:val="00BA00B2"/>
    <w:rsid w:val="00BC7F6B"/>
    <w:rsid w:val="00BE6B0C"/>
    <w:rsid w:val="00C41864"/>
    <w:rsid w:val="00C84605"/>
    <w:rsid w:val="00CA2312"/>
    <w:rsid w:val="00CB7A07"/>
    <w:rsid w:val="00D0393C"/>
    <w:rsid w:val="00D11CFB"/>
    <w:rsid w:val="00D24FB6"/>
    <w:rsid w:val="00D36A4C"/>
    <w:rsid w:val="00D64AE8"/>
    <w:rsid w:val="00D91BDF"/>
    <w:rsid w:val="00DA2BC8"/>
    <w:rsid w:val="00DA3E40"/>
    <w:rsid w:val="00DB40E2"/>
    <w:rsid w:val="00E662F6"/>
    <w:rsid w:val="00E92C11"/>
    <w:rsid w:val="00EC0CD1"/>
    <w:rsid w:val="00EE60F3"/>
    <w:rsid w:val="00EF3D32"/>
    <w:rsid w:val="00F253F2"/>
    <w:rsid w:val="00F26DB0"/>
    <w:rsid w:val="00F32EB4"/>
    <w:rsid w:val="00F73FCD"/>
    <w:rsid w:val="00F96589"/>
    <w:rsid w:val="00FA446C"/>
    <w:rsid w:val="00FA61AD"/>
    <w:rsid w:val="00FC7945"/>
    <w:rsid w:val="00FE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FE9BAC3-9217-4B09-95D8-9FA0CDD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F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0F3"/>
    <w:pPr>
      <w:tabs>
        <w:tab w:val="center" w:pos="4680"/>
        <w:tab w:val="right" w:pos="9360"/>
      </w:tabs>
    </w:pPr>
  </w:style>
  <w:style w:type="character" w:customStyle="1" w:styleId="HeaderChar">
    <w:name w:val="Header Char"/>
    <w:link w:val="Header"/>
    <w:uiPriority w:val="99"/>
    <w:rsid w:val="00EE60F3"/>
    <w:rPr>
      <w:szCs w:val="24"/>
    </w:rPr>
  </w:style>
  <w:style w:type="paragraph" w:styleId="Footer">
    <w:name w:val="footer"/>
    <w:basedOn w:val="Normal"/>
    <w:link w:val="FooterChar"/>
    <w:uiPriority w:val="99"/>
    <w:unhideWhenUsed/>
    <w:rsid w:val="00EE60F3"/>
    <w:pPr>
      <w:tabs>
        <w:tab w:val="center" w:pos="4680"/>
        <w:tab w:val="right" w:pos="9360"/>
      </w:tabs>
    </w:pPr>
  </w:style>
  <w:style w:type="character" w:customStyle="1" w:styleId="FooterChar">
    <w:name w:val="Footer Char"/>
    <w:link w:val="Footer"/>
    <w:uiPriority w:val="99"/>
    <w:rsid w:val="00EE60F3"/>
    <w:rPr>
      <w:szCs w:val="24"/>
    </w:rPr>
  </w:style>
  <w:style w:type="character" w:styleId="PageNumber">
    <w:name w:val="page number"/>
    <w:rsid w:val="00EE60F3"/>
    <w:rPr>
      <w:rFonts w:ascii="Arial" w:hAnsi="Arial"/>
      <w:sz w:val="18"/>
      <w:szCs w:val="18"/>
    </w:rPr>
  </w:style>
  <w:style w:type="paragraph" w:styleId="Title">
    <w:name w:val="Title"/>
    <w:basedOn w:val="Normal"/>
    <w:next w:val="Normal"/>
    <w:link w:val="TitleChar"/>
    <w:uiPriority w:val="10"/>
    <w:qFormat/>
    <w:rsid w:val="00EE60F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EE60F3"/>
    <w:rPr>
      <w:rFonts w:ascii="Cambria" w:hAnsi="Cambria"/>
      <w:color w:val="17365D"/>
      <w:spacing w:val="5"/>
      <w:kern w:val="28"/>
      <w:sz w:val="52"/>
      <w:szCs w:val="52"/>
    </w:rPr>
  </w:style>
  <w:style w:type="character" w:styleId="Hyperlink">
    <w:name w:val="Hyperlink"/>
    <w:uiPriority w:val="99"/>
    <w:unhideWhenUsed/>
    <w:rsid w:val="00EE60F3"/>
    <w:rPr>
      <w:color w:val="0000FF"/>
      <w:u w:val="single"/>
    </w:rPr>
  </w:style>
  <w:style w:type="paragraph" w:styleId="BodyText2">
    <w:name w:val="Body Text 2"/>
    <w:basedOn w:val="Normal"/>
    <w:link w:val="BodyText2Char"/>
    <w:uiPriority w:val="99"/>
    <w:unhideWhenUsed/>
    <w:rsid w:val="00EE60F3"/>
    <w:pPr>
      <w:spacing w:after="120" w:line="480" w:lineRule="auto"/>
    </w:pPr>
    <w:rPr>
      <w:rFonts w:ascii="Arial" w:hAnsi="Arial"/>
      <w:szCs w:val="20"/>
    </w:rPr>
  </w:style>
  <w:style w:type="character" w:customStyle="1" w:styleId="BodyText2Char">
    <w:name w:val="Body Text 2 Char"/>
    <w:link w:val="BodyText2"/>
    <w:uiPriority w:val="99"/>
    <w:rsid w:val="00EE60F3"/>
    <w:rPr>
      <w:rFonts w:ascii="Arial" w:hAnsi="Arial"/>
    </w:rPr>
  </w:style>
  <w:style w:type="character" w:styleId="FollowedHyperlink">
    <w:name w:val="FollowedHyperlink"/>
    <w:basedOn w:val="DefaultParagraphFont"/>
    <w:uiPriority w:val="99"/>
    <w:semiHidden/>
    <w:unhideWhenUsed/>
    <w:rsid w:val="00FA446C"/>
    <w:rPr>
      <w:color w:val="800080" w:themeColor="followedHyperlink"/>
      <w:u w:val="single"/>
    </w:rPr>
  </w:style>
  <w:style w:type="paragraph" w:customStyle="1" w:styleId="Default">
    <w:name w:val="Default"/>
    <w:rsid w:val="00FA446C"/>
    <w:pPr>
      <w:autoSpaceDE w:val="0"/>
      <w:autoSpaceDN w:val="0"/>
      <w:adjustRightInd w:val="0"/>
    </w:pPr>
    <w:rPr>
      <w:rFonts w:cs="Calibri"/>
      <w:color w:val="000000"/>
      <w:sz w:val="24"/>
      <w:szCs w:val="24"/>
    </w:rPr>
  </w:style>
  <w:style w:type="paragraph" w:styleId="ListParagraph">
    <w:name w:val="List Paragraph"/>
    <w:basedOn w:val="Normal"/>
    <w:uiPriority w:val="34"/>
    <w:qFormat/>
    <w:rsid w:val="003E1A97"/>
    <w:pPr>
      <w:ind w:left="720"/>
      <w:contextualSpacing/>
    </w:pPr>
  </w:style>
  <w:style w:type="paragraph" w:styleId="BalloonText">
    <w:name w:val="Balloon Text"/>
    <w:basedOn w:val="Normal"/>
    <w:link w:val="BalloonTextChar"/>
    <w:uiPriority w:val="99"/>
    <w:semiHidden/>
    <w:unhideWhenUsed/>
    <w:rsid w:val="00275EBB"/>
    <w:rPr>
      <w:rFonts w:ascii="Tahoma" w:hAnsi="Tahoma" w:cs="Tahoma"/>
      <w:sz w:val="16"/>
      <w:szCs w:val="16"/>
    </w:rPr>
  </w:style>
  <w:style w:type="character" w:customStyle="1" w:styleId="BalloonTextChar">
    <w:name w:val="Balloon Text Char"/>
    <w:basedOn w:val="DefaultParagraphFont"/>
    <w:link w:val="BalloonText"/>
    <w:uiPriority w:val="99"/>
    <w:semiHidden/>
    <w:rsid w:val="00275EBB"/>
    <w:rPr>
      <w:rFonts w:ascii="Tahoma" w:hAnsi="Tahoma" w:cs="Tahoma"/>
      <w:sz w:val="16"/>
      <w:szCs w:val="16"/>
    </w:rPr>
  </w:style>
  <w:style w:type="paragraph" w:styleId="Revision">
    <w:name w:val="Revision"/>
    <w:hidden/>
    <w:uiPriority w:val="99"/>
    <w:semiHidden/>
    <w:rsid w:val="00AA6A89"/>
    <w:rPr>
      <w:szCs w:val="24"/>
    </w:rPr>
  </w:style>
  <w:style w:type="paragraph" w:styleId="PlainText">
    <w:name w:val="Plain Text"/>
    <w:basedOn w:val="Normal"/>
    <w:link w:val="PlainTextChar"/>
    <w:uiPriority w:val="99"/>
    <w:semiHidden/>
    <w:unhideWhenUsed/>
    <w:rsid w:val="00A066B6"/>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A066B6"/>
    <w:rPr>
      <w:rFonts w:ascii="Consolas" w:eastAsia="Calibri" w:hAnsi="Consolas"/>
      <w:sz w:val="21"/>
      <w:szCs w:val="21"/>
      <w:lang w:val="x-none" w:eastAsia="x-none"/>
    </w:rPr>
  </w:style>
  <w:style w:type="paragraph" w:styleId="BodyText">
    <w:name w:val="Body Text"/>
    <w:basedOn w:val="Normal"/>
    <w:link w:val="BodyTextChar"/>
    <w:uiPriority w:val="99"/>
    <w:semiHidden/>
    <w:unhideWhenUsed/>
    <w:rsid w:val="00F253F2"/>
    <w:pPr>
      <w:spacing w:after="120"/>
    </w:pPr>
  </w:style>
  <w:style w:type="character" w:customStyle="1" w:styleId="BodyTextChar">
    <w:name w:val="Body Text Char"/>
    <w:basedOn w:val="DefaultParagraphFont"/>
    <w:link w:val="BodyText"/>
    <w:uiPriority w:val="99"/>
    <w:semiHidden/>
    <w:rsid w:val="00F253F2"/>
    <w:rPr>
      <w:szCs w:val="24"/>
    </w:rPr>
  </w:style>
  <w:style w:type="character" w:styleId="CommentReference">
    <w:name w:val="annotation reference"/>
    <w:basedOn w:val="DefaultParagraphFont"/>
    <w:uiPriority w:val="99"/>
    <w:semiHidden/>
    <w:unhideWhenUsed/>
    <w:rsid w:val="007B57AD"/>
    <w:rPr>
      <w:sz w:val="16"/>
      <w:szCs w:val="16"/>
    </w:rPr>
  </w:style>
  <w:style w:type="paragraph" w:styleId="CommentText">
    <w:name w:val="annotation text"/>
    <w:basedOn w:val="Normal"/>
    <w:link w:val="CommentTextChar"/>
    <w:uiPriority w:val="99"/>
    <w:semiHidden/>
    <w:unhideWhenUsed/>
    <w:rsid w:val="007B57AD"/>
    <w:rPr>
      <w:szCs w:val="20"/>
    </w:rPr>
  </w:style>
  <w:style w:type="character" w:customStyle="1" w:styleId="CommentTextChar">
    <w:name w:val="Comment Text Char"/>
    <w:basedOn w:val="DefaultParagraphFont"/>
    <w:link w:val="CommentText"/>
    <w:uiPriority w:val="99"/>
    <w:semiHidden/>
    <w:rsid w:val="007B57AD"/>
  </w:style>
  <w:style w:type="paragraph" w:styleId="CommentSubject">
    <w:name w:val="annotation subject"/>
    <w:basedOn w:val="CommentText"/>
    <w:next w:val="CommentText"/>
    <w:link w:val="CommentSubjectChar"/>
    <w:uiPriority w:val="99"/>
    <w:semiHidden/>
    <w:unhideWhenUsed/>
    <w:rsid w:val="007B57AD"/>
    <w:rPr>
      <w:b/>
      <w:bCs/>
    </w:rPr>
  </w:style>
  <w:style w:type="character" w:customStyle="1" w:styleId="CommentSubjectChar">
    <w:name w:val="Comment Subject Char"/>
    <w:basedOn w:val="CommentTextChar"/>
    <w:link w:val="CommentSubject"/>
    <w:uiPriority w:val="99"/>
    <w:semiHidden/>
    <w:rsid w:val="007B5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049A-E531-440D-9B66-9902B0F7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5471</CharactersWithSpaces>
  <SharedDoc>false</SharedDoc>
  <HLinks>
    <vt:vector size="6" baseType="variant">
      <vt:variant>
        <vt:i4>1835031</vt:i4>
      </vt:variant>
      <vt:variant>
        <vt:i4>0</vt:i4>
      </vt:variant>
      <vt:variant>
        <vt:i4>0</vt:i4>
      </vt:variant>
      <vt:variant>
        <vt:i4>5</vt:i4>
      </vt:variant>
      <vt:variant>
        <vt:lpwstr>https://service.ariba.com/Sourcing.aw/1522418/aw?awh=r&amp;awssk=idT2APrF&amp;dard=1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Kassy Ellefson</dc:creator>
  <cp:lastModifiedBy>Kyle N Richard</cp:lastModifiedBy>
  <cp:revision>5</cp:revision>
  <cp:lastPrinted>2014-02-19T19:20:00Z</cp:lastPrinted>
  <dcterms:created xsi:type="dcterms:W3CDTF">2014-03-03T17:49:00Z</dcterms:created>
  <dcterms:modified xsi:type="dcterms:W3CDTF">2014-10-06T18:29:00Z</dcterms:modified>
</cp:coreProperties>
</file>