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1E" w:rsidRPr="0001733A" w:rsidRDefault="0001733A" w:rsidP="0001733A">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sz w:val="40"/>
        </w:rPr>
      </w:pPr>
      <w:r w:rsidRPr="001E2A8A">
        <w:rPr>
          <w:rFonts w:ascii="Copperplate Gothic Bold" w:hAnsi="Copperplate Gothic Bold"/>
          <w:b/>
          <w:i/>
          <w:noProof/>
          <w:sz w:val="36"/>
          <w:szCs w:val="32"/>
          <w:bdr w:val="single" w:sz="12" w:space="0" w:color="C0504D" w:themeColor="accent2"/>
        </w:rPr>
        <w:drawing>
          <wp:anchor distT="0" distB="0" distL="114300" distR="114300" simplePos="0" relativeHeight="251664384" behindDoc="0" locked="0" layoutInCell="1" allowOverlap="1" wp14:anchorId="09B70142" wp14:editId="4CB7F606">
            <wp:simplePos x="0" y="0"/>
            <wp:positionH relativeFrom="column">
              <wp:posOffset>5591175</wp:posOffset>
            </wp:positionH>
            <wp:positionV relativeFrom="paragraph">
              <wp:posOffset>-384810</wp:posOffset>
            </wp:positionV>
            <wp:extent cx="1154430" cy="1465580"/>
            <wp:effectExtent l="0" t="0" r="7620" b="1270"/>
            <wp:wrapSquare wrapText="bothSides"/>
            <wp:docPr id="4" name="Picture 4" descr="MCED0012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D00120_0000[1]"/>
                    <pic:cNvPicPr>
                      <a:picLocks noChangeAspect="1" noChangeArrowheads="1"/>
                    </pic:cNvPicPr>
                  </pic:nvPicPr>
                  <pic:blipFill>
                    <a:blip r:embed="rId6" cstate="print"/>
                    <a:srcRect/>
                    <a:stretch>
                      <a:fillRect/>
                    </a:stretch>
                  </pic:blipFill>
                  <pic:spPr bwMode="auto">
                    <a:xfrm>
                      <a:off x="0" y="0"/>
                      <a:ext cx="1154430" cy="1465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1733A">
        <w:rPr>
          <w:rFonts w:ascii="Copperplate Gothic Bold" w:hAnsi="Copperplate Gothic Bold"/>
          <w:i/>
          <w:sz w:val="40"/>
        </w:rPr>
        <w:t>EFFORT REPORTING NEWS!</w:t>
      </w:r>
      <w:r w:rsidRPr="0001733A">
        <w:rPr>
          <w:rFonts w:ascii="Copperplate Gothic Bold" w:hAnsi="Copperplate Gothic Bold"/>
          <w:b/>
          <w:i/>
          <w:noProof/>
          <w:sz w:val="36"/>
          <w:szCs w:val="32"/>
          <w:bdr w:val="single" w:sz="12" w:space="0" w:color="C0504D" w:themeColor="accent2"/>
        </w:rPr>
        <w:t xml:space="preserve"> </w:t>
      </w:r>
    </w:p>
    <w:p w:rsidR="00F30325" w:rsidRPr="00044095" w:rsidRDefault="0001733A" w:rsidP="00044095">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rPr>
      </w:pP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662D41F5" wp14:editId="7148522E">
                <wp:simplePos x="0" y="0"/>
                <wp:positionH relativeFrom="column">
                  <wp:posOffset>-76200</wp:posOffset>
                </wp:positionH>
                <wp:positionV relativeFrom="paragraph">
                  <wp:posOffset>586105</wp:posOffset>
                </wp:positionV>
                <wp:extent cx="57150" cy="8169275"/>
                <wp:effectExtent l="0" t="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8169275"/>
                        </a:xfrm>
                        <a:prstGeom prst="rect">
                          <a:avLst/>
                        </a:prstGeom>
                        <a:solidFill>
                          <a:srgbClr val="99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46.15pt;width:4.5pt;height:643.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" fillcolor="#900" stroked="f" strokecolor="black [0]" insetpen="t">
                <v:shadow color="#ccc"/>
                <v:textbox inset="2.88pt,2.88pt,2.88pt,2.88pt"/>
              </v:rect>
            </w:pict>
          </mc:Fallback>
        </mc:AlternateContent>
      </w:r>
      <w:r w:rsidR="0027720F">
        <w:rPr>
          <w:rFonts w:ascii="Copperplate Gothic Bold" w:hAnsi="Copperplate Gothic Bold"/>
          <w:i/>
        </w:rPr>
        <w:t>January</w:t>
      </w:r>
      <w:r w:rsidR="00271D25">
        <w:rPr>
          <w:rFonts w:ascii="Copperplate Gothic Bold" w:hAnsi="Copperplate Gothic Bold"/>
          <w:i/>
        </w:rPr>
        <w:t>/February</w:t>
      </w:r>
      <w:r w:rsidR="0027720F">
        <w:rPr>
          <w:rFonts w:ascii="Copperplate Gothic Bold" w:hAnsi="Copperplate Gothic Bold"/>
          <w:i/>
        </w:rPr>
        <w:t xml:space="preserve"> 2015</w:t>
      </w:r>
    </w:p>
    <w:p w:rsidR="00F30325" w:rsidRPr="00F30325" w:rsidRDefault="00F30325" w:rsidP="00F30325">
      <w:pPr>
        <w:rPr>
          <w:rFonts w:ascii="Copperplate Gothic Bold" w:hAnsi="Copperplate Gothic Bold"/>
        </w:rPr>
      </w:pPr>
    </w:p>
    <w:bookmarkStart w:id="0" w:name="_GoBack"/>
    <w:bookmarkEnd w:id="0"/>
    <w:p w:rsidR="00F30325" w:rsidRPr="00F30325" w:rsidRDefault="00044095" w:rsidP="00F30325">
      <w:pPr>
        <w:rPr>
          <w:rFonts w:ascii="Copperplate Gothic Bold" w:hAnsi="Copperplate Gothic Bold"/>
        </w:rPr>
      </w:pPr>
      <w:r w:rsidRPr="0001733A">
        <w:rPr>
          <w:noProof/>
        </w:rPr>
        <mc:AlternateContent>
          <mc:Choice Requires="wps">
            <w:drawing>
              <wp:anchor distT="0" distB="0" distL="114300" distR="114300" simplePos="0" relativeHeight="251663360" behindDoc="0" locked="0" layoutInCell="1" allowOverlap="1" wp14:anchorId="70FB7498" wp14:editId="79B4EE6A">
                <wp:simplePos x="0" y="0"/>
                <wp:positionH relativeFrom="column">
                  <wp:posOffset>105229</wp:posOffset>
                </wp:positionH>
                <wp:positionV relativeFrom="paragraph">
                  <wp:posOffset>8618</wp:posOffset>
                </wp:positionV>
                <wp:extent cx="6589485" cy="3403600"/>
                <wp:effectExtent l="0" t="0" r="190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485" cy="3403600"/>
                        </a:xfrm>
                        <a:prstGeom prst="rect">
                          <a:avLst/>
                        </a:prstGeom>
                        <a:solidFill>
                          <a:srgbClr val="FFFFFF"/>
                        </a:solidFill>
                        <a:ln w="9525">
                          <a:noFill/>
                          <a:miter lim="800000"/>
                          <a:headEnd/>
                          <a:tailEnd/>
                        </a:ln>
                      </wps:spPr>
                      <wps:txbx>
                        <w:txbxContent>
                          <w:p w:rsidR="00B64707" w:rsidRDefault="00D02B8E" w:rsidP="00B64707">
                            <w:pPr>
                              <w:spacing w:line="240" w:lineRule="auto"/>
                              <w:jc w:val="center"/>
                              <w:rPr>
                                <w:rFonts w:ascii="Verdana" w:hAnsi="Verdana"/>
                                <w:b/>
                                <w:sz w:val="28"/>
                              </w:rPr>
                            </w:pPr>
                            <w:r>
                              <w:rPr>
                                <w:sz w:val="24"/>
                              </w:rPr>
                              <w:t xml:space="preserve"> </w:t>
                            </w:r>
                            <w:r w:rsidR="00B64707" w:rsidRPr="00B64707">
                              <w:rPr>
                                <w:rFonts w:ascii="Verdana" w:hAnsi="Verdana"/>
                                <w:b/>
                                <w:sz w:val="28"/>
                              </w:rPr>
                              <w:t xml:space="preserve">Uniform Guidance </w:t>
                            </w:r>
                            <w:r w:rsidR="00B64707">
                              <w:rPr>
                                <w:rFonts w:ascii="Verdana" w:hAnsi="Verdana"/>
                                <w:b/>
                                <w:sz w:val="28"/>
                              </w:rPr>
                              <w:t>Will Replace</w:t>
                            </w:r>
                            <w:r w:rsidR="00B64707" w:rsidRPr="00B64707">
                              <w:rPr>
                                <w:rFonts w:ascii="Verdana" w:hAnsi="Verdana"/>
                                <w:b/>
                                <w:sz w:val="28"/>
                              </w:rPr>
                              <w:t xml:space="preserve"> Seven OMB Circulars</w:t>
                            </w:r>
                            <w:r w:rsidR="00B64707">
                              <w:rPr>
                                <w:rFonts w:ascii="Verdana" w:hAnsi="Verdana"/>
                                <w:b/>
                                <w:sz w:val="28"/>
                              </w:rPr>
                              <w:t xml:space="preserve"> </w:t>
                            </w:r>
                          </w:p>
                          <w:p w:rsidR="00271D25" w:rsidRDefault="00271D25" w:rsidP="00271D25">
                            <w:pPr>
                              <w:autoSpaceDE w:val="0"/>
                              <w:autoSpaceDN w:val="0"/>
                              <w:adjustRightInd w:val="0"/>
                              <w:spacing w:after="0" w:line="240" w:lineRule="auto"/>
                              <w:rPr>
                                <w:rFonts w:cs="Times New Roman"/>
                                <w:color w:val="000000"/>
                                <w:szCs w:val="24"/>
                              </w:rPr>
                            </w:pPr>
                            <w:r w:rsidRPr="00271D25">
                              <w:rPr>
                                <w:rFonts w:cs="Times New Roman"/>
                                <w:color w:val="000000"/>
                                <w:szCs w:val="24"/>
                              </w:rPr>
                              <w:t>Title 2, Part 200 of the Code of Federal Regulations, Uniform Guidance (</w:t>
                            </w:r>
                            <w:r w:rsidRPr="00271D25">
                              <w:rPr>
                                <w:rFonts w:cs="Times New Roman"/>
                                <w:color w:val="0000FF"/>
                                <w:szCs w:val="24"/>
                              </w:rPr>
                              <w:t>2 CFR, Part 200</w:t>
                            </w:r>
                            <w:r w:rsidRPr="00271D25">
                              <w:rPr>
                                <w:rFonts w:cs="Times New Roman"/>
                                <w:color w:val="000000"/>
                                <w:szCs w:val="24"/>
                              </w:rPr>
                              <w:t xml:space="preserve">) is effective for new awards and for selected funding increments </w:t>
                            </w:r>
                            <w:r>
                              <w:rPr>
                                <w:rFonts w:cs="Times New Roman"/>
                                <w:color w:val="000000"/>
                                <w:szCs w:val="24"/>
                              </w:rPr>
                              <w:t xml:space="preserve">issued on or after December 26, </w:t>
                            </w:r>
                            <w:r w:rsidRPr="00271D25">
                              <w:rPr>
                                <w:rFonts w:cs="Times New Roman"/>
                                <w:color w:val="000000"/>
                                <w:szCs w:val="24"/>
                              </w:rPr>
                              <w:t>2014. The Uniform Guidance replaces seven Office of Management and Budget (OMB) Circulars. The two commonly referr</w:t>
                            </w:r>
                            <w:r w:rsidR="002648ED">
                              <w:rPr>
                                <w:rFonts w:cs="Times New Roman"/>
                                <w:color w:val="000000"/>
                                <w:szCs w:val="24"/>
                              </w:rPr>
                              <w:t>ed to as OMB A-21 and OMB A-110</w:t>
                            </w:r>
                            <w:r w:rsidRPr="00271D25">
                              <w:rPr>
                                <w:rFonts w:cs="Times New Roman"/>
                                <w:color w:val="000000"/>
                                <w:szCs w:val="24"/>
                              </w:rPr>
                              <w:t xml:space="preserve"> are particularly</w:t>
                            </w:r>
                            <w:r w:rsidR="00353151">
                              <w:rPr>
                                <w:rFonts w:cs="Times New Roman"/>
                                <w:color w:val="000000"/>
                                <w:szCs w:val="24"/>
                              </w:rPr>
                              <w:t xml:space="preserve"> relevant for</w:t>
                            </w:r>
                            <w:r w:rsidRPr="00271D25">
                              <w:rPr>
                                <w:rFonts w:cs="Times New Roman"/>
                                <w:color w:val="000000"/>
                                <w:szCs w:val="24"/>
                              </w:rPr>
                              <w:t xml:space="preserve"> effort reporting. </w:t>
                            </w:r>
                          </w:p>
                          <w:p w:rsidR="00271D25" w:rsidRDefault="00271D25" w:rsidP="00271D25">
                            <w:pPr>
                              <w:autoSpaceDE w:val="0"/>
                              <w:autoSpaceDN w:val="0"/>
                              <w:adjustRightInd w:val="0"/>
                              <w:spacing w:after="0" w:line="240" w:lineRule="auto"/>
                              <w:rPr>
                                <w:rFonts w:cs="Times New Roman"/>
                                <w:color w:val="000000"/>
                                <w:szCs w:val="24"/>
                              </w:rPr>
                            </w:pPr>
                          </w:p>
                          <w:p w:rsidR="00271D25" w:rsidRDefault="00271D25" w:rsidP="00271D25">
                            <w:pPr>
                              <w:autoSpaceDE w:val="0"/>
                              <w:autoSpaceDN w:val="0"/>
                              <w:adjustRightInd w:val="0"/>
                              <w:spacing w:after="0" w:line="240" w:lineRule="auto"/>
                              <w:rPr>
                                <w:rFonts w:cs="Times New Roman"/>
                                <w:color w:val="000000"/>
                                <w:szCs w:val="24"/>
                              </w:rPr>
                            </w:pPr>
                            <w:r>
                              <w:rPr>
                                <w:rFonts w:cs="Times New Roman"/>
                                <w:color w:val="000000"/>
                                <w:szCs w:val="24"/>
                              </w:rPr>
                              <w:t>Sections deserving particular consideration include:</w:t>
                            </w:r>
                          </w:p>
                          <w:p w:rsidR="002648ED" w:rsidRPr="002648ED" w:rsidRDefault="002648ED" w:rsidP="002648ED">
                            <w:pPr>
                              <w:pStyle w:val="ListParagraph"/>
                              <w:numPr>
                                <w:ilvl w:val="0"/>
                                <w:numId w:val="8"/>
                              </w:numPr>
                              <w:autoSpaceDE w:val="0"/>
                              <w:autoSpaceDN w:val="0"/>
                              <w:adjustRightInd w:val="0"/>
                              <w:spacing w:after="0" w:line="240" w:lineRule="auto"/>
                              <w:rPr>
                                <w:rFonts w:cs="Times New Roman"/>
                                <w:color w:val="000000"/>
                                <w:szCs w:val="24"/>
                              </w:rPr>
                            </w:pPr>
                            <w:r w:rsidRPr="002648ED">
                              <w:rPr>
                                <w:rFonts w:cs="Times New Roman"/>
                                <w:color w:val="000000"/>
                                <w:szCs w:val="24"/>
                              </w:rPr>
                              <w:t>Compensation and Documentation - 200.4</w:t>
                            </w:r>
                            <w:r w:rsidR="008C6BDB">
                              <w:rPr>
                                <w:rFonts w:cs="Times New Roman"/>
                                <w:color w:val="000000"/>
                                <w:szCs w:val="24"/>
                              </w:rPr>
                              <w:t>30</w:t>
                            </w:r>
                          </w:p>
                          <w:p w:rsidR="00271D25" w:rsidRDefault="00271D25" w:rsidP="00271D25">
                            <w:pPr>
                              <w:pStyle w:val="ListParagraph"/>
                              <w:numPr>
                                <w:ilvl w:val="0"/>
                                <w:numId w:val="8"/>
                              </w:numPr>
                              <w:autoSpaceDE w:val="0"/>
                              <w:autoSpaceDN w:val="0"/>
                              <w:adjustRightInd w:val="0"/>
                              <w:spacing w:after="0" w:line="240" w:lineRule="auto"/>
                              <w:rPr>
                                <w:rFonts w:cs="Times New Roman"/>
                                <w:color w:val="000000"/>
                                <w:szCs w:val="24"/>
                              </w:rPr>
                            </w:pPr>
                            <w:r w:rsidRPr="00271D25">
                              <w:rPr>
                                <w:rFonts w:cs="Times New Roman"/>
                                <w:color w:val="000000"/>
                                <w:szCs w:val="24"/>
                              </w:rPr>
                              <w:t xml:space="preserve">Internal Controls </w:t>
                            </w:r>
                            <w:r w:rsidR="002648ED">
                              <w:rPr>
                                <w:rFonts w:cs="Times New Roman"/>
                                <w:color w:val="000000"/>
                                <w:szCs w:val="24"/>
                              </w:rPr>
                              <w:t>– 200.61, 200.</w:t>
                            </w:r>
                            <w:r w:rsidRPr="00271D25">
                              <w:rPr>
                                <w:rFonts w:cs="Times New Roman"/>
                                <w:color w:val="000000"/>
                                <w:szCs w:val="24"/>
                              </w:rPr>
                              <w:t>62, 200.303</w:t>
                            </w:r>
                          </w:p>
                          <w:p w:rsidR="002648ED" w:rsidRPr="002648ED" w:rsidRDefault="002648ED" w:rsidP="002648ED">
                            <w:pPr>
                              <w:pStyle w:val="ListParagraph"/>
                              <w:numPr>
                                <w:ilvl w:val="0"/>
                                <w:numId w:val="8"/>
                              </w:numPr>
                              <w:autoSpaceDE w:val="0"/>
                              <w:autoSpaceDN w:val="0"/>
                              <w:adjustRightInd w:val="0"/>
                              <w:spacing w:after="0" w:line="240" w:lineRule="auto"/>
                              <w:rPr>
                                <w:rFonts w:cs="Times New Roman"/>
                                <w:color w:val="000000"/>
                                <w:szCs w:val="24"/>
                              </w:rPr>
                            </w:pPr>
                            <w:r w:rsidRPr="002648ED">
                              <w:rPr>
                                <w:rFonts w:cs="Times New Roman"/>
                                <w:color w:val="000000"/>
                                <w:szCs w:val="24"/>
                              </w:rPr>
                              <w:t>Voluntary Cost Sharing - 200.204 &amp; 200.306</w:t>
                            </w:r>
                          </w:p>
                          <w:p w:rsidR="002648ED" w:rsidRDefault="002648ED" w:rsidP="002648ED">
                            <w:pPr>
                              <w:pStyle w:val="ListParagraph"/>
                              <w:numPr>
                                <w:ilvl w:val="0"/>
                                <w:numId w:val="8"/>
                              </w:numPr>
                              <w:autoSpaceDE w:val="0"/>
                              <w:autoSpaceDN w:val="0"/>
                              <w:adjustRightInd w:val="0"/>
                              <w:spacing w:after="0" w:line="240" w:lineRule="auto"/>
                              <w:rPr>
                                <w:rFonts w:cs="Times New Roman"/>
                                <w:color w:val="000000"/>
                                <w:szCs w:val="24"/>
                              </w:rPr>
                            </w:pPr>
                            <w:r w:rsidRPr="002648ED">
                              <w:rPr>
                                <w:rFonts w:cs="Times New Roman"/>
                                <w:color w:val="000000"/>
                                <w:szCs w:val="24"/>
                              </w:rPr>
                              <w:t>Prior Approval</w:t>
                            </w:r>
                            <w:r>
                              <w:rPr>
                                <w:rFonts w:cs="Times New Roman"/>
                                <w:color w:val="000000"/>
                                <w:szCs w:val="24"/>
                              </w:rPr>
                              <w:t xml:space="preserve"> – </w:t>
                            </w:r>
                            <w:r w:rsidR="00FE1D17">
                              <w:rPr>
                                <w:rFonts w:cs="Times New Roman"/>
                                <w:color w:val="000000"/>
                                <w:szCs w:val="24"/>
                              </w:rPr>
                              <w:t xml:space="preserve">200.308, </w:t>
                            </w:r>
                            <w:r>
                              <w:rPr>
                                <w:rFonts w:cs="Times New Roman"/>
                                <w:color w:val="000000"/>
                                <w:szCs w:val="24"/>
                              </w:rPr>
                              <w:t>200.</w:t>
                            </w:r>
                            <w:r w:rsidRPr="002648ED">
                              <w:rPr>
                                <w:rFonts w:cs="Times New Roman"/>
                                <w:color w:val="000000"/>
                                <w:szCs w:val="24"/>
                              </w:rPr>
                              <w:t>407</w:t>
                            </w:r>
                          </w:p>
                          <w:p w:rsidR="002648ED" w:rsidRPr="002648ED" w:rsidRDefault="002648ED" w:rsidP="002648ED">
                            <w:pPr>
                              <w:autoSpaceDE w:val="0"/>
                              <w:autoSpaceDN w:val="0"/>
                              <w:adjustRightInd w:val="0"/>
                              <w:spacing w:after="0" w:line="240" w:lineRule="auto"/>
                              <w:rPr>
                                <w:rFonts w:cs="Times New Roman"/>
                                <w:color w:val="000000"/>
                                <w:szCs w:val="24"/>
                              </w:rPr>
                            </w:pPr>
                          </w:p>
                          <w:p w:rsidR="002648ED" w:rsidRDefault="002648ED" w:rsidP="002648ED">
                            <w:pPr>
                              <w:autoSpaceDE w:val="0"/>
                              <w:autoSpaceDN w:val="0"/>
                              <w:adjustRightInd w:val="0"/>
                              <w:spacing w:after="0" w:line="240" w:lineRule="auto"/>
                              <w:rPr>
                                <w:rFonts w:cs="Times New Roman"/>
                                <w:color w:val="000000"/>
                                <w:szCs w:val="24"/>
                              </w:rPr>
                            </w:pPr>
                            <w:r>
                              <w:rPr>
                                <w:rFonts w:cs="Times New Roman"/>
                                <w:color w:val="000000"/>
                                <w:szCs w:val="24"/>
                              </w:rPr>
                              <w:t xml:space="preserve"> Changes in Section 200.415</w:t>
                            </w:r>
                            <w:r w:rsidR="00C42936">
                              <w:rPr>
                                <w:rFonts w:cs="Times New Roman"/>
                                <w:color w:val="000000"/>
                                <w:szCs w:val="24"/>
                              </w:rPr>
                              <w:t>, Compensation and Documentation</w:t>
                            </w:r>
                            <w:r w:rsidR="00353151">
                              <w:rPr>
                                <w:rFonts w:cs="Times New Roman"/>
                                <w:color w:val="000000"/>
                                <w:szCs w:val="24"/>
                              </w:rPr>
                              <w:t>,</w:t>
                            </w:r>
                            <w:r>
                              <w:rPr>
                                <w:rFonts w:cs="Times New Roman"/>
                                <w:color w:val="000000"/>
                                <w:szCs w:val="24"/>
                              </w:rPr>
                              <w:t xml:space="preserve"> are supported by our current effort reporting system, eFECS</w:t>
                            </w:r>
                            <w:r w:rsidR="00C42936">
                              <w:rPr>
                                <w:rFonts w:cs="Times New Roman"/>
                                <w:color w:val="000000"/>
                                <w:szCs w:val="24"/>
                              </w:rPr>
                              <w:t>,</w:t>
                            </w:r>
                            <w:r>
                              <w:rPr>
                                <w:rFonts w:cs="Times New Roman"/>
                                <w:color w:val="000000"/>
                                <w:szCs w:val="24"/>
                              </w:rPr>
                              <w:t xml:space="preserve"> and will, therefore, not result in any major changes</w:t>
                            </w:r>
                            <w:r w:rsidR="00C42936">
                              <w:rPr>
                                <w:rFonts w:cs="Times New Roman"/>
                                <w:color w:val="000000"/>
                                <w:szCs w:val="24"/>
                              </w:rPr>
                              <w:t xml:space="preserve"> for campus</w:t>
                            </w:r>
                            <w:r>
                              <w:rPr>
                                <w:rFonts w:cs="Times New Roman"/>
                                <w:color w:val="000000"/>
                                <w:szCs w:val="24"/>
                              </w:rPr>
                              <w:t xml:space="preserve">. Other changes, particularly for cost sharing will have a more significant impact. </w:t>
                            </w:r>
                          </w:p>
                          <w:p w:rsidR="002648ED" w:rsidRDefault="002648ED" w:rsidP="002648ED">
                            <w:pPr>
                              <w:autoSpaceDE w:val="0"/>
                              <w:autoSpaceDN w:val="0"/>
                              <w:adjustRightInd w:val="0"/>
                              <w:spacing w:after="0" w:line="240" w:lineRule="auto"/>
                              <w:rPr>
                                <w:rFonts w:cs="Times New Roman"/>
                                <w:color w:val="000000"/>
                                <w:szCs w:val="24"/>
                              </w:rPr>
                            </w:pPr>
                          </w:p>
                          <w:p w:rsidR="002648ED" w:rsidRDefault="002648ED" w:rsidP="002648ED">
                            <w:pPr>
                              <w:autoSpaceDE w:val="0"/>
                              <w:autoSpaceDN w:val="0"/>
                              <w:adjustRightInd w:val="0"/>
                              <w:spacing w:after="0" w:line="240" w:lineRule="auto"/>
                              <w:rPr>
                                <w:rFonts w:cs="Times New Roman"/>
                                <w:color w:val="000000"/>
                                <w:szCs w:val="24"/>
                              </w:rPr>
                            </w:pPr>
                            <w:r>
                              <w:rPr>
                                <w:rFonts w:cs="Times New Roman"/>
                                <w:color w:val="000000"/>
                                <w:szCs w:val="24"/>
                              </w:rPr>
                              <w:t xml:space="preserve">Voluntary committed cost sharing </w:t>
                            </w:r>
                            <w:r w:rsidR="00F62BF0">
                              <w:rPr>
                                <w:rFonts w:cs="Times New Roman"/>
                                <w:color w:val="000000"/>
                                <w:szCs w:val="24"/>
                              </w:rPr>
                              <w:t xml:space="preserve">will not be expected nor used as a factor during merit review of </w:t>
                            </w:r>
                            <w:r w:rsidR="00BA09A9">
                              <w:rPr>
                                <w:rFonts w:cs="Times New Roman"/>
                                <w:color w:val="000000"/>
                                <w:szCs w:val="24"/>
                              </w:rPr>
                              <w:t>Federal</w:t>
                            </w:r>
                            <w:r w:rsidR="00F62BF0">
                              <w:rPr>
                                <w:rFonts w:cs="Times New Roman"/>
                                <w:color w:val="000000"/>
                                <w:szCs w:val="24"/>
                              </w:rPr>
                              <w:t xml:space="preserve"> proposal</w:t>
                            </w:r>
                            <w:r w:rsidR="00BA09A9">
                              <w:rPr>
                                <w:rFonts w:cs="Times New Roman"/>
                                <w:color w:val="000000"/>
                                <w:szCs w:val="24"/>
                              </w:rPr>
                              <w:t>s</w:t>
                            </w:r>
                            <w:r w:rsidR="00F62BF0">
                              <w:rPr>
                                <w:rFonts w:cs="Times New Roman"/>
                                <w:color w:val="000000"/>
                                <w:szCs w:val="24"/>
                              </w:rPr>
                              <w:t xml:space="preserve">. </w:t>
                            </w:r>
                            <w:r w:rsidR="00BA09A9">
                              <w:rPr>
                                <w:rFonts w:cs="Times New Roman"/>
                                <w:color w:val="000000"/>
                                <w:szCs w:val="24"/>
                              </w:rPr>
                              <w:t xml:space="preserve">  Cost sharing may, however, be considered if it is clearly identified as required in the notice of </w:t>
                            </w:r>
                          </w:p>
                          <w:p w:rsidR="002648ED" w:rsidRDefault="002648ED" w:rsidP="002648ED">
                            <w:pPr>
                              <w:autoSpaceDE w:val="0"/>
                              <w:autoSpaceDN w:val="0"/>
                              <w:adjustRightInd w:val="0"/>
                              <w:spacing w:after="0" w:line="240" w:lineRule="auto"/>
                              <w:rPr>
                                <w:rFonts w:cs="Times New Roman"/>
                                <w:color w:val="000000"/>
                                <w:szCs w:val="24"/>
                              </w:rPr>
                            </w:pPr>
                          </w:p>
                          <w:p w:rsidR="002648ED" w:rsidRPr="002648ED" w:rsidRDefault="002648ED" w:rsidP="002648ED">
                            <w:pPr>
                              <w:autoSpaceDE w:val="0"/>
                              <w:autoSpaceDN w:val="0"/>
                              <w:adjustRightInd w:val="0"/>
                              <w:spacing w:after="0" w:line="240" w:lineRule="auto"/>
                              <w:rPr>
                                <w:rFonts w:cs="Times New Roman"/>
                                <w:color w:val="000000"/>
                                <w:szCs w:val="24"/>
                              </w:rPr>
                            </w:pPr>
                          </w:p>
                          <w:p w:rsidR="002648ED" w:rsidRPr="00271D25" w:rsidRDefault="002648ED" w:rsidP="002648ED">
                            <w:pPr>
                              <w:pStyle w:val="ListParagraph"/>
                              <w:autoSpaceDE w:val="0"/>
                              <w:autoSpaceDN w:val="0"/>
                              <w:adjustRightInd w:val="0"/>
                              <w:spacing w:after="0" w:line="240" w:lineRule="auto"/>
                              <w:rPr>
                                <w:rFonts w:cs="Times New Roman"/>
                                <w:color w:val="000000"/>
                                <w:szCs w:val="24"/>
                              </w:rPr>
                            </w:pPr>
                          </w:p>
                          <w:p w:rsidR="00271D25" w:rsidRPr="00271D25" w:rsidRDefault="00271D25" w:rsidP="00271D25">
                            <w:pPr>
                              <w:autoSpaceDE w:val="0"/>
                              <w:autoSpaceDN w:val="0"/>
                              <w:adjustRightInd w:val="0"/>
                              <w:spacing w:after="0" w:line="240" w:lineRule="auto"/>
                              <w:rPr>
                                <w:rFonts w:cs="Times New Roman"/>
                                <w:color w:val="000000"/>
                                <w:szCs w:val="24"/>
                              </w:rPr>
                            </w:pPr>
                          </w:p>
                          <w:p w:rsidR="00271D25" w:rsidRPr="00271D25" w:rsidRDefault="00271D25" w:rsidP="00271D25">
                            <w:pPr>
                              <w:rPr>
                                <w:rFonts w:cs="Times New Roman"/>
                                <w:color w:val="000000"/>
                                <w:sz w:val="24"/>
                                <w:szCs w:val="24"/>
                              </w:rPr>
                            </w:pPr>
                            <w:r>
                              <w:rPr>
                                <w:rFonts w:cs="Times New Roman"/>
                                <w:color w:val="000000"/>
                                <w:sz w:val="24"/>
                                <w:szCs w:val="24"/>
                              </w:rPr>
                              <w:t xml:space="preserve">  </w:t>
                            </w:r>
                          </w:p>
                          <w:p w:rsidR="00271D25" w:rsidRPr="00D02B8E" w:rsidRDefault="00271D25" w:rsidP="00271D25">
                            <w:pPr>
                              <w:spacing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pt;margin-top:.7pt;width:518.85pt;height:2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" stroked="f">
                <v:textbox>
                  <w:txbxContent>
                    <w:p w:rsidR="00B64707" w:rsidRDefault="00D02B8E" w:rsidP="00B64707">
                      <w:pPr>
                        <w:spacing w:line="240" w:lineRule="auto"/>
                        <w:jc w:val="center"/>
                        <w:rPr>
                          <w:rFonts w:ascii="Verdana" w:hAnsi="Verdana"/>
                          <w:b/>
                          <w:sz w:val="28"/>
                        </w:rPr>
                      </w:pPr>
                      <w:r>
                        <w:rPr>
                          <w:sz w:val="24"/>
                        </w:rPr>
                        <w:t xml:space="preserve"> </w:t>
                      </w:r>
                      <w:r w:rsidR="00B64707" w:rsidRPr="00B64707">
                        <w:rPr>
                          <w:rFonts w:ascii="Verdana" w:hAnsi="Verdana"/>
                          <w:b/>
                          <w:sz w:val="28"/>
                        </w:rPr>
                        <w:t xml:space="preserve">Uniform Guidance </w:t>
                      </w:r>
                      <w:r w:rsidR="00B64707">
                        <w:rPr>
                          <w:rFonts w:ascii="Verdana" w:hAnsi="Verdana"/>
                          <w:b/>
                          <w:sz w:val="28"/>
                        </w:rPr>
                        <w:t>Will Replace</w:t>
                      </w:r>
                      <w:r w:rsidR="00B64707" w:rsidRPr="00B64707">
                        <w:rPr>
                          <w:rFonts w:ascii="Verdana" w:hAnsi="Verdana"/>
                          <w:b/>
                          <w:sz w:val="28"/>
                        </w:rPr>
                        <w:t xml:space="preserve"> Seven OMB Circulars</w:t>
                      </w:r>
                      <w:r w:rsidR="00B64707">
                        <w:rPr>
                          <w:rFonts w:ascii="Verdana" w:hAnsi="Verdana"/>
                          <w:b/>
                          <w:sz w:val="28"/>
                        </w:rPr>
                        <w:t xml:space="preserve"> </w:t>
                      </w:r>
                    </w:p>
                    <w:p w:rsidR="00271D25" w:rsidRDefault="00271D25" w:rsidP="00271D25">
                      <w:pPr>
                        <w:autoSpaceDE w:val="0"/>
                        <w:autoSpaceDN w:val="0"/>
                        <w:adjustRightInd w:val="0"/>
                        <w:spacing w:after="0" w:line="240" w:lineRule="auto"/>
                        <w:rPr>
                          <w:rFonts w:cs="Times New Roman"/>
                          <w:color w:val="000000"/>
                          <w:szCs w:val="24"/>
                        </w:rPr>
                      </w:pPr>
                      <w:r w:rsidRPr="00271D25">
                        <w:rPr>
                          <w:rFonts w:cs="Times New Roman"/>
                          <w:color w:val="000000"/>
                          <w:szCs w:val="24"/>
                        </w:rPr>
                        <w:t>Title 2, Part 200 of the Code of Federal Regulations, Uniform Guidance (</w:t>
                      </w:r>
                      <w:r w:rsidRPr="00271D25">
                        <w:rPr>
                          <w:rFonts w:cs="Times New Roman"/>
                          <w:color w:val="0000FF"/>
                          <w:szCs w:val="24"/>
                        </w:rPr>
                        <w:t>2 CFR, Part 200</w:t>
                      </w:r>
                      <w:r w:rsidRPr="00271D25">
                        <w:rPr>
                          <w:rFonts w:cs="Times New Roman"/>
                          <w:color w:val="000000"/>
                          <w:szCs w:val="24"/>
                        </w:rPr>
                        <w:t xml:space="preserve">) is effective for new awards and for selected funding increments </w:t>
                      </w:r>
                      <w:r>
                        <w:rPr>
                          <w:rFonts w:cs="Times New Roman"/>
                          <w:color w:val="000000"/>
                          <w:szCs w:val="24"/>
                        </w:rPr>
                        <w:t xml:space="preserve">issued on or after December 26, </w:t>
                      </w:r>
                      <w:r w:rsidRPr="00271D25">
                        <w:rPr>
                          <w:rFonts w:cs="Times New Roman"/>
                          <w:color w:val="000000"/>
                          <w:szCs w:val="24"/>
                        </w:rPr>
                        <w:t>2014. The Uniform Guidance replaces seven Office of Management and Budget (OMB) Circulars. The two commonly referr</w:t>
                      </w:r>
                      <w:r w:rsidR="002648ED">
                        <w:rPr>
                          <w:rFonts w:cs="Times New Roman"/>
                          <w:color w:val="000000"/>
                          <w:szCs w:val="24"/>
                        </w:rPr>
                        <w:t>ed to as OMB A-21 and OMB A-110</w:t>
                      </w:r>
                      <w:r w:rsidRPr="00271D25">
                        <w:rPr>
                          <w:rFonts w:cs="Times New Roman"/>
                          <w:color w:val="000000"/>
                          <w:szCs w:val="24"/>
                        </w:rPr>
                        <w:t xml:space="preserve"> are particularly</w:t>
                      </w:r>
                      <w:r w:rsidR="00353151">
                        <w:rPr>
                          <w:rFonts w:cs="Times New Roman"/>
                          <w:color w:val="000000"/>
                          <w:szCs w:val="24"/>
                        </w:rPr>
                        <w:t xml:space="preserve"> relevant for</w:t>
                      </w:r>
                      <w:r w:rsidRPr="00271D25">
                        <w:rPr>
                          <w:rFonts w:cs="Times New Roman"/>
                          <w:color w:val="000000"/>
                          <w:szCs w:val="24"/>
                        </w:rPr>
                        <w:t xml:space="preserve"> effort reporting. </w:t>
                      </w:r>
                    </w:p>
                    <w:p w:rsidR="00271D25" w:rsidRDefault="00271D25" w:rsidP="00271D25">
                      <w:pPr>
                        <w:autoSpaceDE w:val="0"/>
                        <w:autoSpaceDN w:val="0"/>
                        <w:adjustRightInd w:val="0"/>
                        <w:spacing w:after="0" w:line="240" w:lineRule="auto"/>
                        <w:rPr>
                          <w:rFonts w:cs="Times New Roman"/>
                          <w:color w:val="000000"/>
                          <w:szCs w:val="24"/>
                        </w:rPr>
                      </w:pPr>
                    </w:p>
                    <w:p w:rsidR="00271D25" w:rsidRDefault="00271D25" w:rsidP="00271D25">
                      <w:pPr>
                        <w:autoSpaceDE w:val="0"/>
                        <w:autoSpaceDN w:val="0"/>
                        <w:adjustRightInd w:val="0"/>
                        <w:spacing w:after="0" w:line="240" w:lineRule="auto"/>
                        <w:rPr>
                          <w:rFonts w:cs="Times New Roman"/>
                          <w:color w:val="000000"/>
                          <w:szCs w:val="24"/>
                        </w:rPr>
                      </w:pPr>
                      <w:r>
                        <w:rPr>
                          <w:rFonts w:cs="Times New Roman"/>
                          <w:color w:val="000000"/>
                          <w:szCs w:val="24"/>
                        </w:rPr>
                        <w:t>Sections deserving particular consideration include:</w:t>
                      </w:r>
                    </w:p>
                    <w:p w:rsidR="002648ED" w:rsidRPr="002648ED" w:rsidRDefault="002648ED" w:rsidP="002648ED">
                      <w:pPr>
                        <w:pStyle w:val="ListParagraph"/>
                        <w:numPr>
                          <w:ilvl w:val="0"/>
                          <w:numId w:val="8"/>
                        </w:numPr>
                        <w:autoSpaceDE w:val="0"/>
                        <w:autoSpaceDN w:val="0"/>
                        <w:adjustRightInd w:val="0"/>
                        <w:spacing w:after="0" w:line="240" w:lineRule="auto"/>
                        <w:rPr>
                          <w:rFonts w:cs="Times New Roman"/>
                          <w:color w:val="000000"/>
                          <w:szCs w:val="24"/>
                        </w:rPr>
                      </w:pPr>
                      <w:r w:rsidRPr="002648ED">
                        <w:rPr>
                          <w:rFonts w:cs="Times New Roman"/>
                          <w:color w:val="000000"/>
                          <w:szCs w:val="24"/>
                        </w:rPr>
                        <w:t>Compensation and Documentation - 200.4</w:t>
                      </w:r>
                      <w:r w:rsidR="008C6BDB">
                        <w:rPr>
                          <w:rFonts w:cs="Times New Roman"/>
                          <w:color w:val="000000"/>
                          <w:szCs w:val="24"/>
                        </w:rPr>
                        <w:t>30</w:t>
                      </w:r>
                    </w:p>
                    <w:p w:rsidR="00271D25" w:rsidRDefault="00271D25" w:rsidP="00271D25">
                      <w:pPr>
                        <w:pStyle w:val="ListParagraph"/>
                        <w:numPr>
                          <w:ilvl w:val="0"/>
                          <w:numId w:val="8"/>
                        </w:numPr>
                        <w:autoSpaceDE w:val="0"/>
                        <w:autoSpaceDN w:val="0"/>
                        <w:adjustRightInd w:val="0"/>
                        <w:spacing w:after="0" w:line="240" w:lineRule="auto"/>
                        <w:rPr>
                          <w:rFonts w:cs="Times New Roman"/>
                          <w:color w:val="000000"/>
                          <w:szCs w:val="24"/>
                        </w:rPr>
                      </w:pPr>
                      <w:r w:rsidRPr="00271D25">
                        <w:rPr>
                          <w:rFonts w:cs="Times New Roman"/>
                          <w:color w:val="000000"/>
                          <w:szCs w:val="24"/>
                        </w:rPr>
                        <w:t xml:space="preserve">Internal Controls </w:t>
                      </w:r>
                      <w:r w:rsidR="002648ED">
                        <w:rPr>
                          <w:rFonts w:cs="Times New Roman"/>
                          <w:color w:val="000000"/>
                          <w:szCs w:val="24"/>
                        </w:rPr>
                        <w:t>– 200.61, 200.</w:t>
                      </w:r>
                      <w:r w:rsidRPr="00271D25">
                        <w:rPr>
                          <w:rFonts w:cs="Times New Roman"/>
                          <w:color w:val="000000"/>
                          <w:szCs w:val="24"/>
                        </w:rPr>
                        <w:t>62, 200.303</w:t>
                      </w:r>
                    </w:p>
                    <w:p w:rsidR="002648ED" w:rsidRPr="002648ED" w:rsidRDefault="002648ED" w:rsidP="002648ED">
                      <w:pPr>
                        <w:pStyle w:val="ListParagraph"/>
                        <w:numPr>
                          <w:ilvl w:val="0"/>
                          <w:numId w:val="8"/>
                        </w:numPr>
                        <w:autoSpaceDE w:val="0"/>
                        <w:autoSpaceDN w:val="0"/>
                        <w:adjustRightInd w:val="0"/>
                        <w:spacing w:after="0" w:line="240" w:lineRule="auto"/>
                        <w:rPr>
                          <w:rFonts w:cs="Times New Roman"/>
                          <w:color w:val="000000"/>
                          <w:szCs w:val="24"/>
                        </w:rPr>
                      </w:pPr>
                      <w:r w:rsidRPr="002648ED">
                        <w:rPr>
                          <w:rFonts w:cs="Times New Roman"/>
                          <w:color w:val="000000"/>
                          <w:szCs w:val="24"/>
                        </w:rPr>
                        <w:t>Voluntary Cost Sharing - 200.204 &amp; 200.306</w:t>
                      </w:r>
                    </w:p>
                    <w:p w:rsidR="002648ED" w:rsidRDefault="002648ED" w:rsidP="002648ED">
                      <w:pPr>
                        <w:pStyle w:val="ListParagraph"/>
                        <w:numPr>
                          <w:ilvl w:val="0"/>
                          <w:numId w:val="8"/>
                        </w:numPr>
                        <w:autoSpaceDE w:val="0"/>
                        <w:autoSpaceDN w:val="0"/>
                        <w:adjustRightInd w:val="0"/>
                        <w:spacing w:after="0" w:line="240" w:lineRule="auto"/>
                        <w:rPr>
                          <w:rFonts w:cs="Times New Roman"/>
                          <w:color w:val="000000"/>
                          <w:szCs w:val="24"/>
                        </w:rPr>
                      </w:pPr>
                      <w:r w:rsidRPr="002648ED">
                        <w:rPr>
                          <w:rFonts w:cs="Times New Roman"/>
                          <w:color w:val="000000"/>
                          <w:szCs w:val="24"/>
                        </w:rPr>
                        <w:t>Prior Approval</w:t>
                      </w:r>
                      <w:r>
                        <w:rPr>
                          <w:rFonts w:cs="Times New Roman"/>
                          <w:color w:val="000000"/>
                          <w:szCs w:val="24"/>
                        </w:rPr>
                        <w:t xml:space="preserve"> – </w:t>
                      </w:r>
                      <w:r w:rsidR="00FE1D17">
                        <w:rPr>
                          <w:rFonts w:cs="Times New Roman"/>
                          <w:color w:val="000000"/>
                          <w:szCs w:val="24"/>
                        </w:rPr>
                        <w:t xml:space="preserve">200.308, </w:t>
                      </w:r>
                      <w:r>
                        <w:rPr>
                          <w:rFonts w:cs="Times New Roman"/>
                          <w:color w:val="000000"/>
                          <w:szCs w:val="24"/>
                        </w:rPr>
                        <w:t>200.</w:t>
                      </w:r>
                      <w:r w:rsidRPr="002648ED">
                        <w:rPr>
                          <w:rFonts w:cs="Times New Roman"/>
                          <w:color w:val="000000"/>
                          <w:szCs w:val="24"/>
                        </w:rPr>
                        <w:t>407</w:t>
                      </w:r>
                    </w:p>
                    <w:p w:rsidR="002648ED" w:rsidRPr="002648ED" w:rsidRDefault="002648ED" w:rsidP="002648ED">
                      <w:pPr>
                        <w:autoSpaceDE w:val="0"/>
                        <w:autoSpaceDN w:val="0"/>
                        <w:adjustRightInd w:val="0"/>
                        <w:spacing w:after="0" w:line="240" w:lineRule="auto"/>
                        <w:rPr>
                          <w:rFonts w:cs="Times New Roman"/>
                          <w:color w:val="000000"/>
                          <w:szCs w:val="24"/>
                        </w:rPr>
                      </w:pPr>
                    </w:p>
                    <w:p w:rsidR="002648ED" w:rsidRDefault="002648ED" w:rsidP="002648ED">
                      <w:pPr>
                        <w:autoSpaceDE w:val="0"/>
                        <w:autoSpaceDN w:val="0"/>
                        <w:adjustRightInd w:val="0"/>
                        <w:spacing w:after="0" w:line="240" w:lineRule="auto"/>
                        <w:rPr>
                          <w:rFonts w:cs="Times New Roman"/>
                          <w:color w:val="000000"/>
                          <w:szCs w:val="24"/>
                        </w:rPr>
                      </w:pPr>
                      <w:r>
                        <w:rPr>
                          <w:rFonts w:cs="Times New Roman"/>
                          <w:color w:val="000000"/>
                          <w:szCs w:val="24"/>
                        </w:rPr>
                        <w:t xml:space="preserve"> Changes in Section 200.415</w:t>
                      </w:r>
                      <w:r w:rsidR="00C42936">
                        <w:rPr>
                          <w:rFonts w:cs="Times New Roman"/>
                          <w:color w:val="000000"/>
                          <w:szCs w:val="24"/>
                        </w:rPr>
                        <w:t>, Compensation and Documentation</w:t>
                      </w:r>
                      <w:r w:rsidR="00353151">
                        <w:rPr>
                          <w:rFonts w:cs="Times New Roman"/>
                          <w:color w:val="000000"/>
                          <w:szCs w:val="24"/>
                        </w:rPr>
                        <w:t>,</w:t>
                      </w:r>
                      <w:r>
                        <w:rPr>
                          <w:rFonts w:cs="Times New Roman"/>
                          <w:color w:val="000000"/>
                          <w:szCs w:val="24"/>
                        </w:rPr>
                        <w:t xml:space="preserve"> are supported by our current effort reporting system, </w:t>
                      </w:r>
                      <w:proofErr w:type="spellStart"/>
                      <w:r>
                        <w:rPr>
                          <w:rFonts w:cs="Times New Roman"/>
                          <w:color w:val="000000"/>
                          <w:szCs w:val="24"/>
                        </w:rPr>
                        <w:t>eFECS</w:t>
                      </w:r>
                      <w:proofErr w:type="spellEnd"/>
                      <w:r w:rsidR="00C42936">
                        <w:rPr>
                          <w:rFonts w:cs="Times New Roman"/>
                          <w:color w:val="000000"/>
                          <w:szCs w:val="24"/>
                        </w:rPr>
                        <w:t>,</w:t>
                      </w:r>
                      <w:r>
                        <w:rPr>
                          <w:rFonts w:cs="Times New Roman"/>
                          <w:color w:val="000000"/>
                          <w:szCs w:val="24"/>
                        </w:rPr>
                        <w:t xml:space="preserve"> and will, therefore, not result in any major changes</w:t>
                      </w:r>
                      <w:r w:rsidR="00C42936">
                        <w:rPr>
                          <w:rFonts w:cs="Times New Roman"/>
                          <w:color w:val="000000"/>
                          <w:szCs w:val="24"/>
                        </w:rPr>
                        <w:t xml:space="preserve"> for campus</w:t>
                      </w:r>
                      <w:r>
                        <w:rPr>
                          <w:rFonts w:cs="Times New Roman"/>
                          <w:color w:val="000000"/>
                          <w:szCs w:val="24"/>
                        </w:rPr>
                        <w:t xml:space="preserve">. Other changes, particularly for cost sharing will have a more significant impact. </w:t>
                      </w:r>
                    </w:p>
                    <w:p w:rsidR="002648ED" w:rsidRDefault="002648ED" w:rsidP="002648ED">
                      <w:pPr>
                        <w:autoSpaceDE w:val="0"/>
                        <w:autoSpaceDN w:val="0"/>
                        <w:adjustRightInd w:val="0"/>
                        <w:spacing w:after="0" w:line="240" w:lineRule="auto"/>
                        <w:rPr>
                          <w:rFonts w:cs="Times New Roman"/>
                          <w:color w:val="000000"/>
                          <w:szCs w:val="24"/>
                        </w:rPr>
                      </w:pPr>
                    </w:p>
                    <w:p w:rsidR="002648ED" w:rsidRDefault="002648ED" w:rsidP="002648ED">
                      <w:pPr>
                        <w:autoSpaceDE w:val="0"/>
                        <w:autoSpaceDN w:val="0"/>
                        <w:adjustRightInd w:val="0"/>
                        <w:spacing w:after="0" w:line="240" w:lineRule="auto"/>
                        <w:rPr>
                          <w:rFonts w:cs="Times New Roman"/>
                          <w:color w:val="000000"/>
                          <w:szCs w:val="24"/>
                        </w:rPr>
                      </w:pPr>
                      <w:r>
                        <w:rPr>
                          <w:rFonts w:cs="Times New Roman"/>
                          <w:color w:val="000000"/>
                          <w:szCs w:val="24"/>
                        </w:rPr>
                        <w:t xml:space="preserve">Voluntary committed cost sharing </w:t>
                      </w:r>
                      <w:r w:rsidR="00F62BF0">
                        <w:rPr>
                          <w:rFonts w:cs="Times New Roman"/>
                          <w:color w:val="000000"/>
                          <w:szCs w:val="24"/>
                        </w:rPr>
                        <w:t xml:space="preserve">will not be expected nor used as a factor during merit review of </w:t>
                      </w:r>
                      <w:r w:rsidR="00BA09A9">
                        <w:rPr>
                          <w:rFonts w:cs="Times New Roman"/>
                          <w:color w:val="000000"/>
                          <w:szCs w:val="24"/>
                        </w:rPr>
                        <w:t>Federal</w:t>
                      </w:r>
                      <w:r w:rsidR="00F62BF0">
                        <w:rPr>
                          <w:rFonts w:cs="Times New Roman"/>
                          <w:color w:val="000000"/>
                          <w:szCs w:val="24"/>
                        </w:rPr>
                        <w:t xml:space="preserve"> proposal</w:t>
                      </w:r>
                      <w:r w:rsidR="00BA09A9">
                        <w:rPr>
                          <w:rFonts w:cs="Times New Roman"/>
                          <w:color w:val="000000"/>
                          <w:szCs w:val="24"/>
                        </w:rPr>
                        <w:t>s</w:t>
                      </w:r>
                      <w:r w:rsidR="00F62BF0">
                        <w:rPr>
                          <w:rFonts w:cs="Times New Roman"/>
                          <w:color w:val="000000"/>
                          <w:szCs w:val="24"/>
                        </w:rPr>
                        <w:t xml:space="preserve">. </w:t>
                      </w:r>
                      <w:r w:rsidR="00BA09A9">
                        <w:rPr>
                          <w:rFonts w:cs="Times New Roman"/>
                          <w:color w:val="000000"/>
                          <w:szCs w:val="24"/>
                        </w:rPr>
                        <w:t xml:space="preserve">  Cost sharing may, however, be considered if it is clearly identified as required in the notice of </w:t>
                      </w:r>
                    </w:p>
                    <w:p w:rsidR="002648ED" w:rsidRDefault="002648ED" w:rsidP="002648ED">
                      <w:pPr>
                        <w:autoSpaceDE w:val="0"/>
                        <w:autoSpaceDN w:val="0"/>
                        <w:adjustRightInd w:val="0"/>
                        <w:spacing w:after="0" w:line="240" w:lineRule="auto"/>
                        <w:rPr>
                          <w:rFonts w:cs="Times New Roman"/>
                          <w:color w:val="000000"/>
                          <w:szCs w:val="24"/>
                        </w:rPr>
                      </w:pPr>
                    </w:p>
                    <w:p w:rsidR="002648ED" w:rsidRPr="002648ED" w:rsidRDefault="002648ED" w:rsidP="002648ED">
                      <w:pPr>
                        <w:autoSpaceDE w:val="0"/>
                        <w:autoSpaceDN w:val="0"/>
                        <w:adjustRightInd w:val="0"/>
                        <w:spacing w:after="0" w:line="240" w:lineRule="auto"/>
                        <w:rPr>
                          <w:rFonts w:cs="Times New Roman"/>
                          <w:color w:val="000000"/>
                          <w:szCs w:val="24"/>
                        </w:rPr>
                      </w:pPr>
                    </w:p>
                    <w:p w:rsidR="002648ED" w:rsidRPr="00271D25" w:rsidRDefault="002648ED" w:rsidP="002648ED">
                      <w:pPr>
                        <w:pStyle w:val="ListParagraph"/>
                        <w:autoSpaceDE w:val="0"/>
                        <w:autoSpaceDN w:val="0"/>
                        <w:adjustRightInd w:val="0"/>
                        <w:spacing w:after="0" w:line="240" w:lineRule="auto"/>
                        <w:rPr>
                          <w:rFonts w:cs="Times New Roman"/>
                          <w:color w:val="000000"/>
                          <w:szCs w:val="24"/>
                        </w:rPr>
                      </w:pPr>
                    </w:p>
                    <w:p w:rsidR="00271D25" w:rsidRPr="00271D25" w:rsidRDefault="00271D25" w:rsidP="00271D25">
                      <w:pPr>
                        <w:autoSpaceDE w:val="0"/>
                        <w:autoSpaceDN w:val="0"/>
                        <w:adjustRightInd w:val="0"/>
                        <w:spacing w:after="0" w:line="240" w:lineRule="auto"/>
                        <w:rPr>
                          <w:rFonts w:cs="Times New Roman"/>
                          <w:color w:val="000000"/>
                          <w:szCs w:val="24"/>
                        </w:rPr>
                      </w:pPr>
                    </w:p>
                    <w:p w:rsidR="00271D25" w:rsidRPr="00271D25" w:rsidRDefault="00271D25" w:rsidP="00271D25">
                      <w:pPr>
                        <w:rPr>
                          <w:rFonts w:cs="Times New Roman"/>
                          <w:color w:val="000000"/>
                          <w:sz w:val="24"/>
                          <w:szCs w:val="24"/>
                        </w:rPr>
                      </w:pPr>
                      <w:r>
                        <w:rPr>
                          <w:rFonts w:cs="Times New Roman"/>
                          <w:color w:val="000000"/>
                          <w:sz w:val="24"/>
                          <w:szCs w:val="24"/>
                        </w:rPr>
                        <w:t xml:space="preserve">  </w:t>
                      </w:r>
                    </w:p>
                    <w:p w:rsidR="00271D25" w:rsidRPr="00D02B8E" w:rsidRDefault="00271D25" w:rsidP="00271D25">
                      <w:pPr>
                        <w:spacing w:line="240" w:lineRule="auto"/>
                        <w:rPr>
                          <w:sz w:val="24"/>
                        </w:rPr>
                      </w:pPr>
                    </w:p>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Default="00F30325" w:rsidP="00F30325">
      <w:pPr>
        <w:rPr>
          <w:rFonts w:ascii="Copperplate Gothic Bold" w:hAnsi="Copperplate Gothic Bold"/>
        </w:rPr>
      </w:pPr>
    </w:p>
    <w:p w:rsidR="00044095" w:rsidRDefault="00BA09A9" w:rsidP="00F30325">
      <w:pPr>
        <w:rPr>
          <w:rFonts w:ascii="Copperplate Gothic Bold" w:hAnsi="Copperplate Gothic Bold"/>
        </w:rPr>
      </w:pPr>
      <w:r>
        <w:rPr>
          <w:rFonts w:ascii="Copperplate Gothic Bold" w:hAnsi="Copperplate Gothic Bold"/>
          <w:i/>
          <w:noProof/>
        </w:rPr>
        <mc:AlternateContent>
          <mc:Choice Requires="wps">
            <w:drawing>
              <wp:anchor distT="0" distB="0" distL="114300" distR="114300" simplePos="0" relativeHeight="251679744" behindDoc="0" locked="0" layoutInCell="1" allowOverlap="1" wp14:anchorId="4F5367D9" wp14:editId="4DC3D6C8">
                <wp:simplePos x="0" y="0"/>
                <wp:positionH relativeFrom="column">
                  <wp:posOffset>3356429</wp:posOffset>
                </wp:positionH>
                <wp:positionV relativeFrom="paragraph">
                  <wp:posOffset>260350</wp:posOffset>
                </wp:positionV>
                <wp:extent cx="3338013" cy="2714171"/>
                <wp:effectExtent l="0" t="0" r="0" b="0"/>
                <wp:wrapNone/>
                <wp:docPr id="1" name="Text Box 1"/>
                <wp:cNvGraphicFramePr/>
                <a:graphic xmlns:a="http://schemas.openxmlformats.org/drawingml/2006/main">
                  <a:graphicData uri="http://schemas.microsoft.com/office/word/2010/wordprocessingShape">
                    <wps:wsp>
                      <wps:cNvSpPr txBox="1"/>
                      <wps:spPr>
                        <a:xfrm>
                          <a:off x="0" y="0"/>
                          <a:ext cx="3338013" cy="27141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0B2E" w:rsidRDefault="00C42936">
                            <w:proofErr w:type="gramStart"/>
                            <w:r>
                              <w:t>f</w:t>
                            </w:r>
                            <w:r w:rsidR="00BA09A9">
                              <w:t>unding</w:t>
                            </w:r>
                            <w:proofErr w:type="gramEnd"/>
                            <w:r w:rsidR="00BA09A9">
                              <w:t xml:space="preserve"> opportunity or specifically required by the individual sponsor’s regulations. </w:t>
                            </w:r>
                            <w:r>
                              <w:t xml:space="preserve">Sponsors are to design a merit review process that specifically states if cost sharing will be required. If cost sharing will not be considered, the announcement should clearly state this. </w:t>
                            </w:r>
                          </w:p>
                          <w:p w:rsidR="00C42936" w:rsidRDefault="00C42936">
                            <w:r>
                              <w:t xml:space="preserve">The need and requirement for strong internal controls are emphasized throughout the new Uniform Guidance. The Institution and its components (departments) </w:t>
                            </w:r>
                            <w:r w:rsidRPr="00353151">
                              <w:rPr>
                                <w:b/>
                              </w:rPr>
                              <w:t>must</w:t>
                            </w:r>
                            <w:r>
                              <w:t xml:space="preserve"> have </w:t>
                            </w:r>
                            <w:r w:rsidR="00353151">
                              <w:t xml:space="preserve">effective internal controls over Federal awards and </w:t>
                            </w:r>
                            <w:r w:rsidR="00353151" w:rsidRPr="00353151">
                              <w:rPr>
                                <w:b/>
                              </w:rPr>
                              <w:t>must</w:t>
                            </w:r>
                            <w:r w:rsidR="00353151">
                              <w:t xml:space="preserve"> comply with Federal statues, regulations and terms and conditions of the awards.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64.3pt;margin-top:20.5pt;width:262.85pt;height:21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" fillcolor="white [3201]" stroked="f" strokeweight=".5pt">
                <v:textbox>
                  <w:txbxContent>
                    <w:p w:rsidR="00CE0B2E" w:rsidRDefault="00C42936">
                      <w:proofErr w:type="gramStart"/>
                      <w:r>
                        <w:t>f</w:t>
                      </w:r>
                      <w:r w:rsidR="00BA09A9">
                        <w:t>unding</w:t>
                      </w:r>
                      <w:proofErr w:type="gramEnd"/>
                      <w:r w:rsidR="00BA09A9">
                        <w:t xml:space="preserve"> opportunity or specifically required by the individual sponsor’s regulations. </w:t>
                      </w:r>
                      <w:r>
                        <w:t xml:space="preserve">Sponsors are to design a merit review process that specifically states if cost sharing will be required. If cost sharing will not be considered, the announcement should clearly state this. </w:t>
                      </w:r>
                    </w:p>
                    <w:p w:rsidR="00C42936" w:rsidRDefault="00C42936">
                      <w:r>
                        <w:t xml:space="preserve">The need and requirement for strong internal controls are emphasized throughout the new Uniform Guidance. The Institution and its components (departments) </w:t>
                      </w:r>
                      <w:r w:rsidRPr="00353151">
                        <w:rPr>
                          <w:b/>
                        </w:rPr>
                        <w:t>must</w:t>
                      </w:r>
                      <w:r>
                        <w:t xml:space="preserve"> have </w:t>
                      </w:r>
                      <w:r w:rsidR="00353151">
                        <w:t xml:space="preserve">effective internal controls over Federal awards and </w:t>
                      </w:r>
                      <w:r w:rsidR="00353151" w:rsidRPr="00353151">
                        <w:rPr>
                          <w:b/>
                        </w:rPr>
                        <w:t>must</w:t>
                      </w:r>
                      <w:r w:rsidR="00353151">
                        <w:t xml:space="preserve"> comply with Federal statues, regulations and terms and conditions of the awards. </w:t>
                      </w:r>
                    </w:p>
                  </w:txbxContent>
                </v:textbox>
              </v:shape>
            </w:pict>
          </mc:Fallback>
        </mc:AlternateContent>
      </w:r>
    </w:p>
    <w:p w:rsidR="00044095" w:rsidRPr="00F30325" w:rsidRDefault="00BA09A9" w:rsidP="00F30325">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70528" behindDoc="0" locked="0" layoutInCell="1" allowOverlap="1" wp14:anchorId="408E5849" wp14:editId="2FDDB22D">
                <wp:simplePos x="0" y="0"/>
                <wp:positionH relativeFrom="column">
                  <wp:posOffset>307975</wp:posOffset>
                </wp:positionH>
                <wp:positionV relativeFrom="paragraph">
                  <wp:posOffset>151765</wp:posOffset>
                </wp:positionV>
                <wp:extent cx="2853690" cy="2677795"/>
                <wp:effectExtent l="57150" t="57150" r="118110" b="1225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677795"/>
                        </a:xfrm>
                        <a:prstGeom prst="rect">
                          <a:avLst/>
                        </a:prstGeom>
                        <a:solidFill>
                          <a:srgbClr val="FFFFFF"/>
                        </a:solidFill>
                        <a:ln w="28575">
                          <a:solidFill>
                            <a:srgbClr val="F5C159"/>
                          </a:solidFill>
                          <a:miter lim="800000"/>
                          <a:headEnd/>
                          <a:tailEnd/>
                        </a:ln>
                        <a:effectLst>
                          <a:outerShdw blurRad="50800" dist="38100" dir="2700000" algn="tl" rotWithShape="0">
                            <a:prstClr val="black">
                              <a:alpha val="40000"/>
                            </a:prstClr>
                          </a:outerShdw>
                        </a:effectLst>
                      </wps:spPr>
                      <wps:txbx>
                        <w:txbxContent>
                          <w:p w:rsidR="0014381C" w:rsidRPr="005703B4" w:rsidRDefault="0014381C" w:rsidP="00473C89">
                            <w:pPr>
                              <w:spacing w:line="240" w:lineRule="auto"/>
                              <w:jc w:val="center"/>
                              <w:rPr>
                                <w:rFonts w:ascii="Verdana" w:hAnsi="Verdana"/>
                                <w:b/>
                                <w:sz w:val="28"/>
                              </w:rPr>
                            </w:pPr>
                            <w:r w:rsidRPr="005703B4">
                              <w:rPr>
                                <w:rFonts w:ascii="Verdana" w:hAnsi="Verdana"/>
                                <w:b/>
                                <w:sz w:val="28"/>
                              </w:rPr>
                              <w:t xml:space="preserve">Training Available </w:t>
                            </w:r>
                            <w:r w:rsidR="005703B4">
                              <w:rPr>
                                <w:rFonts w:ascii="Verdana" w:hAnsi="Verdana"/>
                                <w:b/>
                                <w:sz w:val="28"/>
                              </w:rPr>
                              <w:t xml:space="preserve">      </w:t>
                            </w:r>
                            <w:r w:rsidR="0027720F">
                              <w:rPr>
                                <w:rFonts w:ascii="Verdana" w:hAnsi="Verdana"/>
                                <w:b/>
                                <w:sz w:val="28"/>
                              </w:rPr>
                              <w:t>March</w:t>
                            </w:r>
                            <w:r w:rsidR="00BA09A9">
                              <w:rPr>
                                <w:rFonts w:ascii="Verdana" w:hAnsi="Verdana"/>
                                <w:b/>
                                <w:sz w:val="28"/>
                              </w:rPr>
                              <w:t>-April</w:t>
                            </w:r>
                          </w:p>
                          <w:p w:rsidR="00B05A8C" w:rsidRPr="00BA09A9" w:rsidRDefault="0014381C" w:rsidP="00473C89">
                            <w:pPr>
                              <w:widowControl w:val="0"/>
                              <w:spacing w:after="0" w:line="240" w:lineRule="auto"/>
                              <w:ind w:left="360" w:hanging="360"/>
                            </w:pPr>
                            <w:r w:rsidRPr="0014381C">
                              <w:rPr>
                                <w:rFonts w:ascii="Symbol" w:hAnsi="Symbol"/>
                                <w:lang w:val="x-none"/>
                              </w:rPr>
                              <w:t></w:t>
                            </w:r>
                            <w:r w:rsidR="00766F29">
                              <w:t> </w:t>
                            </w:r>
                            <w:r w:rsidR="00B05A8C" w:rsidRPr="00BA09A9">
                              <w:t>Introduction to Faculty Effort Certification</w:t>
                            </w:r>
                          </w:p>
                          <w:p w:rsidR="00C5235D" w:rsidRDefault="00C5235D" w:rsidP="00473C89">
                            <w:pPr>
                              <w:widowControl w:val="0"/>
                              <w:spacing w:after="0" w:line="240" w:lineRule="auto"/>
                              <w:ind w:left="360" w:hanging="360"/>
                            </w:pPr>
                            <w:r w:rsidRPr="0014381C">
                              <w:rPr>
                                <w:rFonts w:ascii="Symbol" w:hAnsi="Symbol"/>
                                <w:lang w:val="x-none"/>
                              </w:rPr>
                              <w:t></w:t>
                            </w:r>
                            <w:r>
                              <w:rPr>
                                <w:rFonts w:ascii="Symbol" w:hAnsi="Symbol"/>
                              </w:rPr>
                              <w:t></w:t>
                            </w:r>
                            <w:r w:rsidR="00B05A8C">
                              <w:t>eFECS for FEC Coordinators</w:t>
                            </w:r>
                          </w:p>
                          <w:p w:rsidR="00BB31A6" w:rsidRDefault="00BB31A6" w:rsidP="00473C89">
                            <w:pPr>
                              <w:widowControl w:val="0"/>
                              <w:spacing w:after="0" w:line="240" w:lineRule="auto"/>
                              <w:ind w:left="360" w:hanging="360"/>
                            </w:pPr>
                            <w:r w:rsidRPr="0014381C">
                              <w:rPr>
                                <w:rFonts w:ascii="Symbol" w:hAnsi="Symbol"/>
                                <w:lang w:val="x-none"/>
                              </w:rPr>
                              <w:t></w:t>
                            </w:r>
                            <w:r>
                              <w:rPr>
                                <w:rFonts w:ascii="Symbol" w:hAnsi="Symbol"/>
                              </w:rPr>
                              <w:t></w:t>
                            </w:r>
                            <w:r w:rsidRPr="00BB31A6">
                              <w:t>Introduction to GCCR</w:t>
                            </w:r>
                          </w:p>
                          <w:p w:rsidR="00B05A8C" w:rsidRDefault="009009EF" w:rsidP="00473C89">
                            <w:pPr>
                              <w:widowControl w:val="0"/>
                              <w:spacing w:after="0" w:line="240" w:lineRule="auto"/>
                              <w:ind w:left="360" w:hanging="360"/>
                            </w:pPr>
                            <w:r w:rsidRPr="0014381C">
                              <w:rPr>
                                <w:rFonts w:ascii="Symbol" w:hAnsi="Symbol"/>
                                <w:lang w:val="x-none"/>
                              </w:rPr>
                              <w:t></w:t>
                            </w:r>
                            <w:r w:rsidR="001C1028">
                              <w:rPr>
                                <w:rFonts w:ascii="Symbol" w:hAnsi="Symbol"/>
                              </w:rPr>
                              <w:t></w:t>
                            </w:r>
                            <w:r w:rsidR="001C1028">
                              <w:t>Modifying an FEC, Comments and Cost Share Adjustment</w:t>
                            </w:r>
                          </w:p>
                          <w:p w:rsidR="001C1028" w:rsidRPr="001C1028" w:rsidRDefault="001C1028" w:rsidP="00473C89">
                            <w:pPr>
                              <w:widowControl w:val="0"/>
                              <w:spacing w:after="0" w:line="240" w:lineRule="auto"/>
                              <w:ind w:left="360" w:hanging="360"/>
                            </w:pPr>
                            <w:r w:rsidRPr="0014381C">
                              <w:rPr>
                                <w:rFonts w:ascii="Symbol" w:hAnsi="Symbol"/>
                                <w:lang w:val="x-none"/>
                              </w:rPr>
                              <w:t></w:t>
                            </w:r>
                            <w:r>
                              <w:rPr>
                                <w:rFonts w:ascii="Symbol" w:hAnsi="Symbol"/>
                              </w:rPr>
                              <w:t></w:t>
                            </w:r>
                            <w:r>
                              <w:t xml:space="preserve">Modifying  </w:t>
                            </w:r>
                            <w:r w:rsidRPr="001C1028">
                              <w:t xml:space="preserve"> </w:t>
                            </w:r>
                            <w:r>
                              <w:t>an FEC, Changes Outside eFECS</w:t>
                            </w:r>
                          </w:p>
                          <w:p w:rsidR="0014381C" w:rsidRPr="00D02B8E" w:rsidRDefault="0014381C" w:rsidP="00473C89">
                            <w:pPr>
                              <w:widowControl w:val="0"/>
                              <w:spacing w:after="0" w:line="240" w:lineRule="auto"/>
                              <w:ind w:left="360" w:hanging="360"/>
                              <w:rPr>
                                <w:sz w:val="2"/>
                              </w:rPr>
                            </w:pPr>
                          </w:p>
                          <w:p w:rsidR="005703B4" w:rsidRPr="00897AEE" w:rsidRDefault="005703B4" w:rsidP="00473C89">
                            <w:pPr>
                              <w:widowControl w:val="0"/>
                              <w:spacing w:after="0" w:line="240" w:lineRule="auto"/>
                              <w:ind w:left="360" w:hanging="360"/>
                              <w:rPr>
                                <w:sz w:val="10"/>
                              </w:rPr>
                            </w:pPr>
                          </w:p>
                          <w:p w:rsidR="00897AEE" w:rsidRPr="00897AEE" w:rsidRDefault="00897AEE" w:rsidP="00473C89">
                            <w:pPr>
                              <w:pStyle w:val="msobodytext4"/>
                              <w:widowControl w:val="0"/>
                              <w:spacing w:line="240" w:lineRule="auto"/>
                              <w:rPr>
                                <w:sz w:val="18"/>
                                <w:szCs w:val="22"/>
                                <w14:ligatures w14:val="none"/>
                              </w:rPr>
                            </w:pPr>
                            <w:r w:rsidRPr="00897AEE">
                              <w:rPr>
                                <w:sz w:val="18"/>
                                <w:szCs w:val="22"/>
                                <w14:ligatures w14:val="none"/>
                              </w:rPr>
                              <w:t xml:space="preserve">Registration opens the middle of the month prior to the class date. </w:t>
                            </w:r>
                          </w:p>
                          <w:p w:rsidR="0014381C" w:rsidRPr="00897AEE" w:rsidRDefault="00897AEE" w:rsidP="00473C89">
                            <w:pPr>
                              <w:pStyle w:val="msobodytext4"/>
                              <w:widowControl w:val="0"/>
                              <w:spacing w:line="240" w:lineRule="auto"/>
                              <w:rPr>
                                <w:i w:val="0"/>
                                <w:iCs w:val="0"/>
                                <w:sz w:val="18"/>
                                <w:szCs w:val="22"/>
                                <w14:ligatures w14:val="none"/>
                              </w:rPr>
                            </w:pPr>
                            <w:r>
                              <w:rPr>
                                <w:szCs w:val="22"/>
                                <w14:ligatures w14:val="none"/>
                              </w:rPr>
                              <w:t xml:space="preserve">Sign up for Alerts or </w:t>
                            </w:r>
                            <w:r w:rsidR="0014381C" w:rsidRPr="005703B4">
                              <w:rPr>
                                <w:szCs w:val="22"/>
                                <w14:ligatures w14:val="none"/>
                              </w:rPr>
                              <w:t xml:space="preserve">Register at: </w:t>
                            </w:r>
                            <w:hyperlink r:id="rId7" w:history="1">
                              <w:r w:rsidR="005703B4" w:rsidRPr="00C5235D">
                                <w:rPr>
                                  <w:rStyle w:val="Hyperlink"/>
                                  <w:sz w:val="18"/>
                                  <w:szCs w:val="18"/>
                                  <w14:ligatures w14:val="none"/>
                                </w:rPr>
                                <w:t>http://www.washington.edu/research/index.php?page=ospLearning</w:t>
                              </w:r>
                            </w:hyperlink>
                            <w:r w:rsidR="005703B4" w:rsidRPr="00897AEE">
                              <w:rPr>
                                <w:sz w:val="18"/>
                                <w:szCs w:val="22"/>
                                <w14:ligatures w14:val="none"/>
                              </w:rPr>
                              <w:t xml:space="preserve"> </w:t>
                            </w:r>
                          </w:p>
                          <w:p w:rsidR="0014381C" w:rsidRDefault="0014381C" w:rsidP="0014381C">
                            <w:pPr>
                              <w:widowControl w:val="0"/>
                              <w:rPr>
                                <w:sz w:val="21"/>
                              </w:rPr>
                            </w:pPr>
                            <w:r>
                              <w:t> </w:t>
                            </w: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25pt;margin-top:11.95pt;width:224.7pt;height:21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" strokecolor="#f5c159" strokeweight="2.25pt">
                <v:shadow on="t" color="black" opacity="26214f" origin="-.5,-.5" offset=".74836mm,.74836mm"/>
                <v:textbox>
                  <w:txbxContent>
                    <w:p w:rsidR="0014381C" w:rsidRPr="005703B4" w:rsidRDefault="0014381C" w:rsidP="00473C89">
                      <w:pPr>
                        <w:spacing w:line="240" w:lineRule="auto"/>
                        <w:jc w:val="center"/>
                        <w:rPr>
                          <w:rFonts w:ascii="Verdana" w:hAnsi="Verdana"/>
                          <w:b/>
                          <w:sz w:val="28"/>
                        </w:rPr>
                      </w:pPr>
                      <w:r w:rsidRPr="005703B4">
                        <w:rPr>
                          <w:rFonts w:ascii="Verdana" w:hAnsi="Verdana"/>
                          <w:b/>
                          <w:sz w:val="28"/>
                        </w:rPr>
                        <w:t xml:space="preserve">Training Available </w:t>
                      </w:r>
                      <w:r w:rsidR="005703B4">
                        <w:rPr>
                          <w:rFonts w:ascii="Verdana" w:hAnsi="Verdana"/>
                          <w:b/>
                          <w:sz w:val="28"/>
                        </w:rPr>
                        <w:t xml:space="preserve">      </w:t>
                      </w:r>
                      <w:r w:rsidR="0027720F">
                        <w:rPr>
                          <w:rFonts w:ascii="Verdana" w:hAnsi="Verdana"/>
                          <w:b/>
                          <w:sz w:val="28"/>
                        </w:rPr>
                        <w:t>March</w:t>
                      </w:r>
                      <w:r w:rsidR="00BA09A9">
                        <w:rPr>
                          <w:rFonts w:ascii="Verdana" w:hAnsi="Verdana"/>
                          <w:b/>
                          <w:sz w:val="28"/>
                        </w:rPr>
                        <w:t>-April</w:t>
                      </w:r>
                    </w:p>
                    <w:p w:rsidR="00B05A8C" w:rsidRPr="00BA09A9" w:rsidRDefault="0014381C" w:rsidP="00473C89">
                      <w:pPr>
                        <w:widowControl w:val="0"/>
                        <w:spacing w:after="0" w:line="240" w:lineRule="auto"/>
                        <w:ind w:left="360" w:hanging="360"/>
                      </w:pPr>
                      <w:r w:rsidRPr="0014381C">
                        <w:rPr>
                          <w:rFonts w:ascii="Symbol" w:hAnsi="Symbol"/>
                          <w:lang w:val="x-none"/>
                        </w:rPr>
                        <w:t></w:t>
                      </w:r>
                      <w:r w:rsidR="00766F29">
                        <w:t> </w:t>
                      </w:r>
                      <w:r w:rsidR="00B05A8C" w:rsidRPr="00BA09A9">
                        <w:t>Introduction to Faculty Effort Certification</w:t>
                      </w:r>
                    </w:p>
                    <w:p w:rsidR="00C5235D" w:rsidRDefault="00C5235D" w:rsidP="00473C89">
                      <w:pPr>
                        <w:widowControl w:val="0"/>
                        <w:spacing w:after="0" w:line="240" w:lineRule="auto"/>
                        <w:ind w:left="360" w:hanging="360"/>
                      </w:pPr>
                      <w:r w:rsidRPr="0014381C">
                        <w:rPr>
                          <w:rFonts w:ascii="Symbol" w:hAnsi="Symbol"/>
                          <w:lang w:val="x-none"/>
                        </w:rPr>
                        <w:t></w:t>
                      </w:r>
                      <w:r>
                        <w:rPr>
                          <w:rFonts w:ascii="Symbol" w:hAnsi="Symbol"/>
                        </w:rPr>
                        <w:t></w:t>
                      </w:r>
                      <w:r w:rsidR="00B05A8C">
                        <w:t>eFECS for FEC Coordinators</w:t>
                      </w:r>
                    </w:p>
                    <w:p w:rsidR="00BB31A6" w:rsidRDefault="00BB31A6" w:rsidP="00473C89">
                      <w:pPr>
                        <w:widowControl w:val="0"/>
                        <w:spacing w:after="0" w:line="240" w:lineRule="auto"/>
                        <w:ind w:left="360" w:hanging="360"/>
                      </w:pPr>
                      <w:r w:rsidRPr="0014381C">
                        <w:rPr>
                          <w:rFonts w:ascii="Symbol" w:hAnsi="Symbol"/>
                          <w:lang w:val="x-none"/>
                        </w:rPr>
                        <w:t></w:t>
                      </w:r>
                      <w:r>
                        <w:rPr>
                          <w:rFonts w:ascii="Symbol" w:hAnsi="Symbol"/>
                        </w:rPr>
                        <w:t></w:t>
                      </w:r>
                      <w:r w:rsidRPr="00BB31A6">
                        <w:t>Introduction to GCCR</w:t>
                      </w:r>
                    </w:p>
                    <w:p w:rsidR="00B05A8C" w:rsidRDefault="009009EF" w:rsidP="00473C89">
                      <w:pPr>
                        <w:widowControl w:val="0"/>
                        <w:spacing w:after="0" w:line="240" w:lineRule="auto"/>
                        <w:ind w:left="360" w:hanging="360"/>
                      </w:pPr>
                      <w:r w:rsidRPr="0014381C">
                        <w:rPr>
                          <w:rFonts w:ascii="Symbol" w:hAnsi="Symbol"/>
                          <w:lang w:val="x-none"/>
                        </w:rPr>
                        <w:t></w:t>
                      </w:r>
                      <w:r w:rsidR="001C1028">
                        <w:rPr>
                          <w:rFonts w:ascii="Symbol" w:hAnsi="Symbol"/>
                        </w:rPr>
                        <w:t></w:t>
                      </w:r>
                      <w:r w:rsidR="001C1028">
                        <w:t>Modifying an FEC, Comments and Cost Share Adjustment</w:t>
                      </w:r>
                    </w:p>
                    <w:p w:rsidR="001C1028" w:rsidRPr="001C1028" w:rsidRDefault="001C1028" w:rsidP="00473C89">
                      <w:pPr>
                        <w:widowControl w:val="0"/>
                        <w:spacing w:after="0" w:line="240" w:lineRule="auto"/>
                        <w:ind w:left="360" w:hanging="360"/>
                      </w:pPr>
                      <w:r w:rsidRPr="0014381C">
                        <w:rPr>
                          <w:rFonts w:ascii="Symbol" w:hAnsi="Symbol"/>
                          <w:lang w:val="x-none"/>
                        </w:rPr>
                        <w:t></w:t>
                      </w:r>
                      <w:r>
                        <w:rPr>
                          <w:rFonts w:ascii="Symbol" w:hAnsi="Symbol"/>
                        </w:rPr>
                        <w:t></w:t>
                      </w:r>
                      <w:r>
                        <w:t xml:space="preserve">Modifying  </w:t>
                      </w:r>
                      <w:r w:rsidRPr="001C1028">
                        <w:t xml:space="preserve"> </w:t>
                      </w:r>
                      <w:r>
                        <w:t>an FEC, Changes Outside eFECS</w:t>
                      </w:r>
                    </w:p>
                    <w:p w:rsidR="0014381C" w:rsidRPr="00D02B8E" w:rsidRDefault="0014381C" w:rsidP="00473C89">
                      <w:pPr>
                        <w:widowControl w:val="0"/>
                        <w:spacing w:after="0" w:line="240" w:lineRule="auto"/>
                        <w:ind w:left="360" w:hanging="360"/>
                        <w:rPr>
                          <w:sz w:val="2"/>
                        </w:rPr>
                      </w:pPr>
                    </w:p>
                    <w:p w:rsidR="005703B4" w:rsidRPr="00897AEE" w:rsidRDefault="005703B4" w:rsidP="00473C89">
                      <w:pPr>
                        <w:widowControl w:val="0"/>
                        <w:spacing w:after="0" w:line="240" w:lineRule="auto"/>
                        <w:ind w:left="360" w:hanging="360"/>
                        <w:rPr>
                          <w:sz w:val="10"/>
                        </w:rPr>
                      </w:pPr>
                    </w:p>
                    <w:p w:rsidR="00897AEE" w:rsidRPr="00897AEE" w:rsidRDefault="00897AEE" w:rsidP="00473C89">
                      <w:pPr>
                        <w:pStyle w:val="msobodytext4"/>
                        <w:widowControl w:val="0"/>
                        <w:spacing w:line="240" w:lineRule="auto"/>
                        <w:rPr>
                          <w:sz w:val="18"/>
                          <w:szCs w:val="22"/>
                          <w14:ligatures w14:val="none"/>
                        </w:rPr>
                      </w:pPr>
                      <w:r w:rsidRPr="00897AEE">
                        <w:rPr>
                          <w:sz w:val="18"/>
                          <w:szCs w:val="22"/>
                          <w14:ligatures w14:val="none"/>
                        </w:rPr>
                        <w:t xml:space="preserve">Registration opens the middle of the month prior to the class date. </w:t>
                      </w:r>
                    </w:p>
                    <w:p w:rsidR="0014381C" w:rsidRPr="00897AEE" w:rsidRDefault="00897AEE" w:rsidP="00473C89">
                      <w:pPr>
                        <w:pStyle w:val="msobodytext4"/>
                        <w:widowControl w:val="0"/>
                        <w:spacing w:line="240" w:lineRule="auto"/>
                        <w:rPr>
                          <w:i w:val="0"/>
                          <w:iCs w:val="0"/>
                          <w:sz w:val="18"/>
                          <w:szCs w:val="22"/>
                          <w14:ligatures w14:val="none"/>
                        </w:rPr>
                      </w:pPr>
                      <w:r>
                        <w:rPr>
                          <w:szCs w:val="22"/>
                          <w14:ligatures w14:val="none"/>
                        </w:rPr>
                        <w:t xml:space="preserve">Sign up for Alerts or </w:t>
                      </w:r>
                      <w:r w:rsidR="0014381C" w:rsidRPr="005703B4">
                        <w:rPr>
                          <w:szCs w:val="22"/>
                          <w14:ligatures w14:val="none"/>
                        </w:rPr>
                        <w:t xml:space="preserve">Register at: </w:t>
                      </w:r>
                      <w:hyperlink r:id="rId8" w:history="1">
                        <w:r w:rsidR="005703B4" w:rsidRPr="00C5235D">
                          <w:rPr>
                            <w:rStyle w:val="Hyperlink"/>
                            <w:sz w:val="18"/>
                            <w:szCs w:val="18"/>
                            <w14:ligatures w14:val="none"/>
                          </w:rPr>
                          <w:t>http://www.washington.edu/research/index.php?page=ospLearning</w:t>
                        </w:r>
                      </w:hyperlink>
                      <w:r w:rsidR="005703B4" w:rsidRPr="00897AEE">
                        <w:rPr>
                          <w:sz w:val="18"/>
                          <w:szCs w:val="22"/>
                          <w14:ligatures w14:val="none"/>
                        </w:rPr>
                        <w:t xml:space="preserve"> </w:t>
                      </w:r>
                    </w:p>
                    <w:p w:rsidR="0014381C" w:rsidRDefault="0014381C" w:rsidP="0014381C">
                      <w:pPr>
                        <w:widowControl w:val="0"/>
                        <w:rPr>
                          <w:sz w:val="21"/>
                        </w:rPr>
                      </w:pPr>
                      <w:r>
                        <w:t> </w:t>
                      </w:r>
                    </w:p>
                    <w:p w:rsidR="0014381C" w:rsidRDefault="0014381C"/>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Default="00F30325" w:rsidP="00F30325">
      <w:pPr>
        <w:rPr>
          <w:noProof/>
        </w:rPr>
      </w:pPr>
    </w:p>
    <w:p w:rsidR="00044095" w:rsidRDefault="00044095" w:rsidP="00F30325">
      <w:pPr>
        <w:rPr>
          <w:noProof/>
        </w:rPr>
      </w:pPr>
    </w:p>
    <w:p w:rsidR="00CB1202" w:rsidRDefault="00CE0B2E" w:rsidP="00F30325">
      <w:pPr>
        <w:rPr>
          <w:noProof/>
        </w:rPr>
      </w:pPr>
      <w:r w:rsidRPr="0014381C">
        <w:rPr>
          <w:rFonts w:ascii="Copperplate Gothic Bold" w:hAnsi="Copperplate Gothic Bold"/>
          <w:i/>
          <w:noProof/>
        </w:rPr>
        <mc:AlternateContent>
          <mc:Choice Requires="wps">
            <w:drawing>
              <wp:anchor distT="0" distB="0" distL="114300" distR="114300" simplePos="0" relativeHeight="251672576" behindDoc="0" locked="0" layoutInCell="1" allowOverlap="1" wp14:anchorId="75D76693" wp14:editId="6386FB74">
                <wp:simplePos x="0" y="0"/>
                <wp:positionH relativeFrom="column">
                  <wp:posOffset>3355975</wp:posOffset>
                </wp:positionH>
                <wp:positionV relativeFrom="paragraph">
                  <wp:posOffset>-1270</wp:posOffset>
                </wp:positionV>
                <wp:extent cx="3458210" cy="1799590"/>
                <wp:effectExtent l="0" t="0" r="889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1799590"/>
                        </a:xfrm>
                        <a:prstGeom prst="rect">
                          <a:avLst/>
                        </a:prstGeom>
                        <a:solidFill>
                          <a:srgbClr val="FFFFFF"/>
                        </a:solidFill>
                        <a:ln w="9525">
                          <a:noFill/>
                          <a:miter lim="800000"/>
                          <a:headEnd/>
                          <a:tailEnd/>
                        </a:ln>
                      </wps:spPr>
                      <wps:txbx>
                        <w:txbxContent>
                          <w:p w:rsidR="00E4064E" w:rsidRDefault="00C02173" w:rsidP="00C02173">
                            <w:pPr>
                              <w:spacing w:line="240" w:lineRule="auto"/>
                              <w:jc w:val="center"/>
                              <w:rPr>
                                <w:rFonts w:ascii="Verdana" w:hAnsi="Verdana"/>
                                <w:b/>
                                <w:sz w:val="28"/>
                              </w:rPr>
                            </w:pPr>
                            <w:r w:rsidRPr="00C02173">
                              <w:rPr>
                                <w:rFonts w:ascii="Verdana" w:hAnsi="Verdana"/>
                                <w:b/>
                                <w:sz w:val="28"/>
                              </w:rPr>
                              <w:t>Welcome Stepanka Ruzickova</w:t>
                            </w:r>
                          </w:p>
                          <w:p w:rsidR="00C02173" w:rsidRPr="00353151" w:rsidRDefault="00C02173" w:rsidP="00353151">
                            <w:r w:rsidRPr="00353151">
                              <w:t xml:space="preserve">Stepanka has joined Management Accounting and Analysis as a Compliance Analyst. She has previous experience in Grant and Contract Accounting and comes to us with a wide knowledge of University systems and the grant world. She will be primarily working on effort reporting and faculty cost share, training and compliance review. Please join us in welcoming her to our team.  </w:t>
                            </w:r>
                          </w:p>
                          <w:p w:rsidR="00C02173" w:rsidRPr="00C02173" w:rsidRDefault="00C02173" w:rsidP="00C02173">
                            <w:pPr>
                              <w:spacing w:line="240" w:lineRule="auto"/>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4.25pt;margin-top:-.1pt;width:272.3pt;height:14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" stroked="f">
                <v:textbox>
                  <w:txbxContent>
                    <w:p w:rsidR="00E4064E" w:rsidRDefault="00C02173" w:rsidP="00C02173">
                      <w:pPr>
                        <w:spacing w:line="240" w:lineRule="auto"/>
                        <w:jc w:val="center"/>
                        <w:rPr>
                          <w:rFonts w:ascii="Verdana" w:hAnsi="Verdana"/>
                          <w:b/>
                          <w:sz w:val="28"/>
                        </w:rPr>
                      </w:pPr>
                      <w:r w:rsidRPr="00C02173">
                        <w:rPr>
                          <w:rFonts w:ascii="Verdana" w:hAnsi="Verdana"/>
                          <w:b/>
                          <w:sz w:val="28"/>
                        </w:rPr>
                        <w:t>Welcome Stepanka Ruzickova</w:t>
                      </w:r>
                    </w:p>
                    <w:p w:rsidR="00C02173" w:rsidRPr="00353151" w:rsidRDefault="00C02173" w:rsidP="00353151">
                      <w:r w:rsidRPr="00353151">
                        <w:t xml:space="preserve">Stepanka has joined Management Accounting and Analysis as a Compliance Analyst. She has previous experience in Grant and Contract Accounting and comes to us with a wide knowledge of University systems and the grant world. She will be primarily working on effort reporting and faculty cost share, training and compliance review. Please join us in welcoming her to our team.  </w:t>
                      </w:r>
                    </w:p>
                    <w:p w:rsidR="00C02173" w:rsidRPr="00C02173" w:rsidRDefault="00C02173" w:rsidP="00C02173">
                      <w:pPr>
                        <w:spacing w:line="240" w:lineRule="auto"/>
                        <w:rPr>
                          <w:sz w:val="20"/>
                        </w:rPr>
                      </w:pPr>
                    </w:p>
                  </w:txbxContent>
                </v:textbox>
              </v:shape>
            </w:pict>
          </mc:Fallback>
        </mc:AlternateContent>
      </w:r>
      <w:r w:rsidR="00564F5F" w:rsidRPr="00F30325">
        <w:rPr>
          <w:rFonts w:ascii="Copperplate Gothic Bold" w:hAnsi="Copperplate Gothic Bold"/>
          <w:noProof/>
        </w:rPr>
        <mc:AlternateContent>
          <mc:Choice Requires="wps">
            <w:drawing>
              <wp:anchor distT="0" distB="0" distL="114300" distR="114300" simplePos="0" relativeHeight="251676672" behindDoc="0" locked="0" layoutInCell="1" allowOverlap="1" wp14:anchorId="5008C112" wp14:editId="7AE3C087">
                <wp:simplePos x="0" y="0"/>
                <wp:positionH relativeFrom="column">
                  <wp:posOffset>929368</wp:posOffset>
                </wp:positionH>
                <wp:positionV relativeFrom="paragraph">
                  <wp:posOffset>215265</wp:posOffset>
                </wp:positionV>
                <wp:extent cx="2220595" cy="1618343"/>
                <wp:effectExtent l="0" t="0" r="8255" b="12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618343"/>
                        </a:xfrm>
                        <a:prstGeom prst="rect">
                          <a:avLst/>
                        </a:prstGeom>
                        <a:solidFill>
                          <a:srgbClr val="FFFFFF"/>
                        </a:solidFill>
                        <a:ln w="9525">
                          <a:noFill/>
                          <a:miter lim="800000"/>
                          <a:headEnd/>
                          <a:tailEnd/>
                        </a:ln>
                      </wps:spPr>
                      <wps:txbx>
                        <w:txbxContent>
                          <w:p w:rsidR="00473C89" w:rsidRPr="00353151" w:rsidRDefault="00C02173" w:rsidP="00515078">
                            <w:pPr>
                              <w:spacing w:line="240" w:lineRule="auto"/>
                              <w:rPr>
                                <w:b/>
                                <w:sz w:val="20"/>
                              </w:rPr>
                            </w:pPr>
                            <w:r w:rsidRPr="00353151">
                              <w:rPr>
                                <w:b/>
                                <w:sz w:val="20"/>
                              </w:rPr>
                              <w:t xml:space="preserve">In October campus was notified that </w:t>
                            </w:r>
                            <w:r w:rsidR="00564F5F" w:rsidRPr="00353151">
                              <w:rPr>
                                <w:b/>
                                <w:sz w:val="20"/>
                              </w:rPr>
                              <w:t xml:space="preserve">justifications were required to be placed in the comment section on recertified FECs. </w:t>
                            </w:r>
                          </w:p>
                          <w:p w:rsidR="00564F5F" w:rsidRPr="00353151" w:rsidRDefault="00564F5F" w:rsidP="00515078">
                            <w:pPr>
                              <w:spacing w:line="240" w:lineRule="auto"/>
                              <w:rPr>
                                <w:b/>
                                <w:sz w:val="20"/>
                              </w:rPr>
                            </w:pPr>
                            <w:r w:rsidRPr="00353151">
                              <w:rPr>
                                <w:b/>
                                <w:sz w:val="20"/>
                              </w:rPr>
                              <w:t>MAA has begun following up with departments and requiring submission of the reason the FEC was originally certified as correct and is now being recertified.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3.2pt;margin-top:16.95pt;width:174.85pt;height:12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" stroked="f">
                <v:textbox>
                  <w:txbxContent>
                    <w:p w:rsidR="00473C89" w:rsidRPr="00353151" w:rsidRDefault="00C02173" w:rsidP="00515078">
                      <w:pPr>
                        <w:spacing w:line="240" w:lineRule="auto"/>
                        <w:rPr>
                          <w:b/>
                          <w:sz w:val="20"/>
                        </w:rPr>
                      </w:pPr>
                      <w:r w:rsidRPr="00353151">
                        <w:rPr>
                          <w:b/>
                          <w:sz w:val="20"/>
                        </w:rPr>
                        <w:t xml:space="preserve">In October campus was notified that </w:t>
                      </w:r>
                      <w:r w:rsidR="00564F5F" w:rsidRPr="00353151">
                        <w:rPr>
                          <w:b/>
                          <w:sz w:val="20"/>
                        </w:rPr>
                        <w:t xml:space="preserve">justifications were required to be placed in the comment section on recertified FECs. </w:t>
                      </w:r>
                    </w:p>
                    <w:p w:rsidR="00564F5F" w:rsidRPr="00353151" w:rsidRDefault="00564F5F" w:rsidP="00515078">
                      <w:pPr>
                        <w:spacing w:line="240" w:lineRule="auto"/>
                        <w:rPr>
                          <w:b/>
                          <w:sz w:val="20"/>
                        </w:rPr>
                      </w:pPr>
                      <w:r w:rsidRPr="00353151">
                        <w:rPr>
                          <w:b/>
                          <w:sz w:val="20"/>
                        </w:rPr>
                        <w:t>MAA has begun following up with departments and requiring submission of the reason the FEC was originally certified as correct and is now being recertified.</w:t>
                      </w:r>
                    </w:p>
                  </w:txbxContent>
                </v:textbox>
              </v:shape>
            </w:pict>
          </mc:Fallback>
        </mc:AlternateContent>
      </w:r>
      <w:r w:rsidR="00564F5F">
        <w:rPr>
          <w:rFonts w:ascii="Copperplate Gothic Bold" w:hAnsi="Copperplate Gothic Bold"/>
          <w:noProof/>
        </w:rPr>
        <mc:AlternateContent>
          <mc:Choice Requires="wps">
            <w:drawing>
              <wp:anchor distT="0" distB="0" distL="114300" distR="114300" simplePos="0" relativeHeight="251678720" behindDoc="0" locked="0" layoutInCell="1" allowOverlap="1" wp14:anchorId="02EC8526" wp14:editId="46BCB216">
                <wp:simplePos x="0" y="0"/>
                <wp:positionH relativeFrom="column">
                  <wp:posOffset>-18415</wp:posOffset>
                </wp:positionH>
                <wp:positionV relativeFrom="paragraph">
                  <wp:posOffset>142875</wp:posOffset>
                </wp:positionV>
                <wp:extent cx="3236595" cy="1850390"/>
                <wp:effectExtent l="0" t="0" r="20955" b="16510"/>
                <wp:wrapNone/>
                <wp:docPr id="2" name="Teardrop 2"/>
                <wp:cNvGraphicFramePr/>
                <a:graphic xmlns:a="http://schemas.openxmlformats.org/drawingml/2006/main">
                  <a:graphicData uri="http://schemas.microsoft.com/office/word/2010/wordprocessingShape">
                    <wps:wsp>
                      <wps:cNvSpPr/>
                      <wps:spPr>
                        <a:xfrm>
                          <a:off x="0" y="0"/>
                          <a:ext cx="3236595" cy="1850390"/>
                        </a:xfrm>
                        <a:prstGeom prst="teardrop">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2" o:spid="_x0000_s1026" style="position:absolute;margin-left:-1.45pt;margin-top:11.25pt;width:254.85pt;height:14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6595,185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" path="m,925195c,414224,724537,,1618298,l3236595,r,925195c3236595,1436166,2512058,1850390,1618297,1850390,724536,1850390,-1,1436166,-1,925195r1,xe" filled="f" strokecolor="#943634 [2405]" strokeweight="2pt">
                <v:path arrowok="t" o:connecttype="custom" o:connectlocs="0,925195;1618298,0;3236595,0;3236595,925195;1618297,1850390;-1,925195;0,925195" o:connectangles="0,0,0,0,0,0,0"/>
              </v:shape>
            </w:pict>
          </mc:Fallback>
        </mc:AlternateContent>
      </w:r>
    </w:p>
    <w:p w:rsidR="007F5775" w:rsidRDefault="007F5775" w:rsidP="00F30325">
      <w:pPr>
        <w:rPr>
          <w:noProof/>
        </w:rPr>
      </w:pPr>
    </w:p>
    <w:p w:rsidR="00807A9F" w:rsidRPr="00F30325" w:rsidRDefault="00C500A4" w:rsidP="006E51C2">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68480" behindDoc="0" locked="0" layoutInCell="1" allowOverlap="1" wp14:anchorId="6063567E" wp14:editId="5DFA0620">
                <wp:simplePos x="0" y="0"/>
                <wp:positionH relativeFrom="column">
                  <wp:posOffset>3356429</wp:posOffset>
                </wp:positionH>
                <wp:positionV relativeFrom="paragraph">
                  <wp:posOffset>1187813</wp:posOffset>
                </wp:positionV>
                <wp:extent cx="3287213" cy="533763"/>
                <wp:effectExtent l="0" t="0" r="2794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213" cy="533763"/>
                        </a:xfrm>
                        <a:prstGeom prst="rect">
                          <a:avLst/>
                        </a:prstGeom>
                        <a:ln>
                          <a:solidFill>
                            <a:srgbClr val="F5C159"/>
                          </a:solidFill>
                          <a:headEnd/>
                          <a:tailEnd/>
                        </a:ln>
                      </wps:spPr>
                      <wps:style>
                        <a:lnRef idx="2">
                          <a:schemeClr val="accent6"/>
                        </a:lnRef>
                        <a:fillRef idx="1">
                          <a:schemeClr val="lt1"/>
                        </a:fillRef>
                        <a:effectRef idx="0">
                          <a:schemeClr val="accent6"/>
                        </a:effectRef>
                        <a:fontRef idx="minor">
                          <a:schemeClr val="dk1"/>
                        </a:fontRef>
                      </wps:style>
                      <wps:txbx>
                        <w:txbxContent>
                          <w:p w:rsidR="00C500A4" w:rsidRPr="00D02B8E" w:rsidRDefault="0014381C" w:rsidP="0014381C">
                            <w:pPr>
                              <w:pStyle w:val="msoorganizationname2"/>
                              <w:widowControl w:val="0"/>
                              <w:jc w:val="center"/>
                              <w:rPr>
                                <w:rFonts w:ascii="Verdana" w:hAnsi="Verdana"/>
                                <w:i/>
                                <w:sz w:val="18"/>
                                <w14:ligatures w14:val="none"/>
                              </w:rPr>
                            </w:pPr>
                            <w:r w:rsidRPr="00D02B8E">
                              <w:rPr>
                                <w:rFonts w:ascii="Verdana" w:hAnsi="Verdana"/>
                                <w:i/>
                                <w:sz w:val="18"/>
                                <w14:ligatures w14:val="none"/>
                              </w:rPr>
                              <w:t xml:space="preserve">Do you have questions or want someone to call you?                  </w:t>
                            </w:r>
                          </w:p>
                          <w:p w:rsidR="0014381C" w:rsidRPr="00D02B8E" w:rsidRDefault="0014381C" w:rsidP="0014381C">
                            <w:pPr>
                              <w:pStyle w:val="msoorganizationname2"/>
                              <w:widowControl w:val="0"/>
                              <w:jc w:val="center"/>
                              <w:rPr>
                                <w:rFonts w:ascii="Verdana" w:hAnsi="Verdana"/>
                                <w:i/>
                                <w:sz w:val="18"/>
                                <w14:ligatures w14:val="none"/>
                              </w:rPr>
                            </w:pPr>
                            <w:r w:rsidRPr="00D02B8E">
                              <w:rPr>
                                <w:rFonts w:ascii="Verdana" w:hAnsi="Verdana"/>
                                <w:i/>
                                <w:sz w:val="18"/>
                                <w14:ligatures w14:val="none"/>
                              </w:rPr>
                              <w:t xml:space="preserve">  Email efecs@u.washington.edu</w:t>
                            </w:r>
                          </w:p>
                          <w:p w:rsidR="0014381C" w:rsidRDefault="0014381C" w:rsidP="0014381C">
                            <w:pPr>
                              <w:widowControl w:val="0"/>
                              <w:rPr>
                                <w:rFonts w:ascii="Verdana" w:hAnsi="Verdana"/>
                              </w:rPr>
                            </w:pPr>
                            <w:r>
                              <w:t> </w:t>
                            </w: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4.3pt;margin-top:93.55pt;width:258.85pt;height:4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" fillcolor="white [3201]" strokecolor="#f5c159" strokeweight="2pt">
                <v:textbox>
                  <w:txbxContent>
                    <w:p w:rsidR="00C500A4" w:rsidRPr="00D02B8E" w:rsidRDefault="0014381C" w:rsidP="0014381C">
                      <w:pPr>
                        <w:pStyle w:val="msoorganizationname2"/>
                        <w:widowControl w:val="0"/>
                        <w:jc w:val="center"/>
                        <w:rPr>
                          <w:rFonts w:ascii="Verdana" w:hAnsi="Verdana"/>
                          <w:i/>
                          <w:sz w:val="18"/>
                          <w14:ligatures w14:val="none"/>
                        </w:rPr>
                      </w:pPr>
                      <w:r w:rsidRPr="00D02B8E">
                        <w:rPr>
                          <w:rFonts w:ascii="Verdana" w:hAnsi="Verdana"/>
                          <w:i/>
                          <w:sz w:val="18"/>
                          <w14:ligatures w14:val="none"/>
                        </w:rPr>
                        <w:t xml:space="preserve">Do you have questions or want someone to call you?                  </w:t>
                      </w:r>
                    </w:p>
                    <w:p w:rsidR="0014381C" w:rsidRPr="00D02B8E" w:rsidRDefault="0014381C" w:rsidP="0014381C">
                      <w:pPr>
                        <w:pStyle w:val="msoorganizationname2"/>
                        <w:widowControl w:val="0"/>
                        <w:jc w:val="center"/>
                        <w:rPr>
                          <w:rFonts w:ascii="Verdana" w:hAnsi="Verdana"/>
                          <w:i/>
                          <w:sz w:val="18"/>
                          <w14:ligatures w14:val="none"/>
                        </w:rPr>
                      </w:pPr>
                      <w:r w:rsidRPr="00D02B8E">
                        <w:rPr>
                          <w:rFonts w:ascii="Verdana" w:hAnsi="Verdana"/>
                          <w:i/>
                          <w:sz w:val="18"/>
                          <w14:ligatures w14:val="none"/>
                        </w:rPr>
                        <w:t xml:space="preserve">  Email efecs@u.washington.edu</w:t>
                      </w:r>
                    </w:p>
                    <w:p w:rsidR="0014381C" w:rsidRDefault="0014381C" w:rsidP="0014381C">
                      <w:pPr>
                        <w:widowControl w:val="0"/>
                        <w:rPr>
                          <w:rFonts w:ascii="Verdana" w:hAnsi="Verdana"/>
                        </w:rPr>
                      </w:pPr>
                      <w:r>
                        <w:t> </w:t>
                      </w:r>
                    </w:p>
                    <w:p w:rsidR="0014381C" w:rsidRDefault="0014381C"/>
                  </w:txbxContent>
                </v:textbox>
              </v:shape>
            </w:pict>
          </mc:Fallback>
        </mc:AlternateContent>
      </w:r>
      <w:r w:rsidR="00E4064E" w:rsidRPr="00F30325">
        <w:rPr>
          <w:noProof/>
        </w:rPr>
        <w:drawing>
          <wp:inline distT="0" distB="0" distL="0" distR="0" wp14:anchorId="1DC413B7" wp14:editId="06351A97">
            <wp:extent cx="879882" cy="870857"/>
            <wp:effectExtent l="0" t="0" r="0" b="5715"/>
            <wp:docPr id="15" name="Picture 2" descr="C:\Users\suzette\AppData\Local\Microsoft\Windows\Temporary Internet Files\Content.IE5\87QDL50I\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suzette\AppData\Local\Microsoft\Windows\Temporary Internet Files\Content.IE5\87QDL50I\MC90044203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983" cy="871947"/>
                    </a:xfrm>
                    <a:prstGeom prst="rect">
                      <a:avLst/>
                    </a:prstGeom>
                    <a:noFill/>
                    <a:extLst/>
                  </pic:spPr>
                </pic:pic>
              </a:graphicData>
            </a:graphic>
          </wp:inline>
        </w:drawing>
      </w:r>
    </w:p>
    <w:sectPr w:rsidR="00807A9F" w:rsidRPr="00F30325" w:rsidSect="0001733A">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317A"/>
    <w:multiLevelType w:val="hybridMultilevel"/>
    <w:tmpl w:val="BDCEF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E2B5A"/>
    <w:multiLevelType w:val="hybridMultilevel"/>
    <w:tmpl w:val="8AFA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90A50"/>
    <w:multiLevelType w:val="hybridMultilevel"/>
    <w:tmpl w:val="A66E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46459"/>
    <w:multiLevelType w:val="hybridMultilevel"/>
    <w:tmpl w:val="E16A33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397A70"/>
    <w:multiLevelType w:val="hybridMultilevel"/>
    <w:tmpl w:val="ED92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1719D2"/>
    <w:multiLevelType w:val="hybridMultilevel"/>
    <w:tmpl w:val="85A0E6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D65B07"/>
    <w:multiLevelType w:val="hybridMultilevel"/>
    <w:tmpl w:val="34E80BF8"/>
    <w:lvl w:ilvl="0" w:tplc="DA4E615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661A49A6"/>
    <w:multiLevelType w:val="hybridMultilevel"/>
    <w:tmpl w:val="78C6B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3A"/>
    <w:rsid w:val="0001733A"/>
    <w:rsid w:val="000402E6"/>
    <w:rsid w:val="00044095"/>
    <w:rsid w:val="000C3226"/>
    <w:rsid w:val="0014381C"/>
    <w:rsid w:val="00175212"/>
    <w:rsid w:val="001C1028"/>
    <w:rsid w:val="00212B4A"/>
    <w:rsid w:val="00226063"/>
    <w:rsid w:val="00236360"/>
    <w:rsid w:val="002648ED"/>
    <w:rsid w:val="00271D25"/>
    <w:rsid w:val="0027720F"/>
    <w:rsid w:val="00286054"/>
    <w:rsid w:val="002923B0"/>
    <w:rsid w:val="002B7D28"/>
    <w:rsid w:val="00353151"/>
    <w:rsid w:val="00420A38"/>
    <w:rsid w:val="00473C89"/>
    <w:rsid w:val="004E0890"/>
    <w:rsid w:val="004E7D6C"/>
    <w:rsid w:val="00515078"/>
    <w:rsid w:val="00564F5F"/>
    <w:rsid w:val="005703B4"/>
    <w:rsid w:val="006D6942"/>
    <w:rsid w:val="006E51C2"/>
    <w:rsid w:val="0070251E"/>
    <w:rsid w:val="00766F29"/>
    <w:rsid w:val="007A7F58"/>
    <w:rsid w:val="007F5775"/>
    <w:rsid w:val="00807A9F"/>
    <w:rsid w:val="00897AEE"/>
    <w:rsid w:val="008C6BDB"/>
    <w:rsid w:val="009009EF"/>
    <w:rsid w:val="00983910"/>
    <w:rsid w:val="009A4CCC"/>
    <w:rsid w:val="009E1B09"/>
    <w:rsid w:val="00A36B72"/>
    <w:rsid w:val="00A7010F"/>
    <w:rsid w:val="00A85EF5"/>
    <w:rsid w:val="00AB633E"/>
    <w:rsid w:val="00AE6D6A"/>
    <w:rsid w:val="00B05A8C"/>
    <w:rsid w:val="00B136DA"/>
    <w:rsid w:val="00B64707"/>
    <w:rsid w:val="00BA09A9"/>
    <w:rsid w:val="00BB31A6"/>
    <w:rsid w:val="00BB711D"/>
    <w:rsid w:val="00C02173"/>
    <w:rsid w:val="00C42936"/>
    <w:rsid w:val="00C500A4"/>
    <w:rsid w:val="00C5235D"/>
    <w:rsid w:val="00CB1202"/>
    <w:rsid w:val="00CD4B06"/>
    <w:rsid w:val="00CE0B2E"/>
    <w:rsid w:val="00D02B8E"/>
    <w:rsid w:val="00D93317"/>
    <w:rsid w:val="00E309A6"/>
    <w:rsid w:val="00E4064E"/>
    <w:rsid w:val="00E46E57"/>
    <w:rsid w:val="00E53FA4"/>
    <w:rsid w:val="00F30325"/>
    <w:rsid w:val="00F62BF0"/>
    <w:rsid w:val="00FA7BE7"/>
    <w:rsid w:val="00FB3CA4"/>
    <w:rsid w:val="00FD7735"/>
    <w:rsid w:val="00FE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0836">
      <w:bodyDiv w:val="1"/>
      <w:marLeft w:val="0"/>
      <w:marRight w:val="0"/>
      <w:marTop w:val="0"/>
      <w:marBottom w:val="0"/>
      <w:divBdr>
        <w:top w:val="none" w:sz="0" w:space="0" w:color="auto"/>
        <w:left w:val="none" w:sz="0" w:space="0" w:color="auto"/>
        <w:bottom w:val="none" w:sz="0" w:space="0" w:color="auto"/>
        <w:right w:val="none" w:sz="0" w:space="0" w:color="auto"/>
      </w:divBdr>
    </w:div>
    <w:div w:id="527790908">
      <w:bodyDiv w:val="1"/>
      <w:marLeft w:val="0"/>
      <w:marRight w:val="0"/>
      <w:marTop w:val="0"/>
      <w:marBottom w:val="0"/>
      <w:divBdr>
        <w:top w:val="none" w:sz="0" w:space="0" w:color="auto"/>
        <w:left w:val="none" w:sz="0" w:space="0" w:color="auto"/>
        <w:bottom w:val="none" w:sz="0" w:space="0" w:color="auto"/>
        <w:right w:val="none" w:sz="0" w:space="0" w:color="auto"/>
      </w:divBdr>
    </w:div>
    <w:div w:id="816528927">
      <w:bodyDiv w:val="1"/>
      <w:marLeft w:val="0"/>
      <w:marRight w:val="0"/>
      <w:marTop w:val="0"/>
      <w:marBottom w:val="0"/>
      <w:divBdr>
        <w:top w:val="none" w:sz="0" w:space="0" w:color="auto"/>
        <w:left w:val="none" w:sz="0" w:space="0" w:color="auto"/>
        <w:bottom w:val="none" w:sz="0" w:space="0" w:color="auto"/>
        <w:right w:val="none" w:sz="0" w:space="0" w:color="auto"/>
      </w:divBdr>
    </w:div>
    <w:div w:id="830174400">
      <w:bodyDiv w:val="1"/>
      <w:marLeft w:val="0"/>
      <w:marRight w:val="0"/>
      <w:marTop w:val="0"/>
      <w:marBottom w:val="0"/>
      <w:divBdr>
        <w:top w:val="none" w:sz="0" w:space="0" w:color="auto"/>
        <w:left w:val="none" w:sz="0" w:space="0" w:color="auto"/>
        <w:bottom w:val="none" w:sz="0" w:space="0" w:color="auto"/>
        <w:right w:val="none" w:sz="0" w:space="0" w:color="auto"/>
      </w:divBdr>
    </w:div>
    <w:div w:id="895622218">
      <w:bodyDiv w:val="1"/>
      <w:marLeft w:val="0"/>
      <w:marRight w:val="0"/>
      <w:marTop w:val="0"/>
      <w:marBottom w:val="0"/>
      <w:divBdr>
        <w:top w:val="none" w:sz="0" w:space="0" w:color="auto"/>
        <w:left w:val="none" w:sz="0" w:space="0" w:color="auto"/>
        <w:bottom w:val="none" w:sz="0" w:space="0" w:color="auto"/>
        <w:right w:val="none" w:sz="0" w:space="0" w:color="auto"/>
      </w:divBdr>
    </w:div>
    <w:div w:id="1034310645">
      <w:bodyDiv w:val="1"/>
      <w:marLeft w:val="0"/>
      <w:marRight w:val="0"/>
      <w:marTop w:val="0"/>
      <w:marBottom w:val="0"/>
      <w:divBdr>
        <w:top w:val="none" w:sz="0" w:space="0" w:color="auto"/>
        <w:left w:val="none" w:sz="0" w:space="0" w:color="auto"/>
        <w:bottom w:val="none" w:sz="0" w:space="0" w:color="auto"/>
        <w:right w:val="none" w:sz="0" w:space="0" w:color="auto"/>
      </w:divBdr>
    </w:div>
    <w:div w:id="1187720344">
      <w:bodyDiv w:val="1"/>
      <w:marLeft w:val="0"/>
      <w:marRight w:val="0"/>
      <w:marTop w:val="0"/>
      <w:marBottom w:val="0"/>
      <w:divBdr>
        <w:top w:val="none" w:sz="0" w:space="0" w:color="auto"/>
        <w:left w:val="none" w:sz="0" w:space="0" w:color="auto"/>
        <w:bottom w:val="none" w:sz="0" w:space="0" w:color="auto"/>
        <w:right w:val="none" w:sz="0" w:space="0" w:color="auto"/>
      </w:divBdr>
    </w:div>
    <w:div w:id="1250693852">
      <w:bodyDiv w:val="1"/>
      <w:marLeft w:val="0"/>
      <w:marRight w:val="0"/>
      <w:marTop w:val="0"/>
      <w:marBottom w:val="0"/>
      <w:divBdr>
        <w:top w:val="none" w:sz="0" w:space="0" w:color="auto"/>
        <w:left w:val="none" w:sz="0" w:space="0" w:color="auto"/>
        <w:bottom w:val="none" w:sz="0" w:space="0" w:color="auto"/>
        <w:right w:val="none" w:sz="0" w:space="0" w:color="auto"/>
      </w:divBdr>
    </w:div>
    <w:div w:id="1425107793">
      <w:bodyDiv w:val="1"/>
      <w:marLeft w:val="0"/>
      <w:marRight w:val="0"/>
      <w:marTop w:val="0"/>
      <w:marBottom w:val="0"/>
      <w:divBdr>
        <w:top w:val="none" w:sz="0" w:space="0" w:color="auto"/>
        <w:left w:val="none" w:sz="0" w:space="0" w:color="auto"/>
        <w:bottom w:val="none" w:sz="0" w:space="0" w:color="auto"/>
        <w:right w:val="none" w:sz="0" w:space="0" w:color="auto"/>
      </w:divBdr>
    </w:div>
    <w:div w:id="1493714802">
      <w:bodyDiv w:val="1"/>
      <w:marLeft w:val="0"/>
      <w:marRight w:val="0"/>
      <w:marTop w:val="0"/>
      <w:marBottom w:val="0"/>
      <w:divBdr>
        <w:top w:val="none" w:sz="0" w:space="0" w:color="auto"/>
        <w:left w:val="none" w:sz="0" w:space="0" w:color="auto"/>
        <w:bottom w:val="none" w:sz="0" w:space="0" w:color="auto"/>
        <w:right w:val="none" w:sz="0" w:space="0" w:color="auto"/>
      </w:divBdr>
    </w:div>
    <w:div w:id="1496843489">
      <w:bodyDiv w:val="1"/>
      <w:marLeft w:val="0"/>
      <w:marRight w:val="0"/>
      <w:marTop w:val="0"/>
      <w:marBottom w:val="0"/>
      <w:divBdr>
        <w:top w:val="none" w:sz="0" w:space="0" w:color="auto"/>
        <w:left w:val="none" w:sz="0" w:space="0" w:color="auto"/>
        <w:bottom w:val="none" w:sz="0" w:space="0" w:color="auto"/>
        <w:right w:val="none" w:sz="0" w:space="0" w:color="auto"/>
      </w:divBdr>
    </w:div>
    <w:div w:id="2019843639">
      <w:bodyDiv w:val="1"/>
      <w:marLeft w:val="0"/>
      <w:marRight w:val="0"/>
      <w:marTop w:val="0"/>
      <w:marBottom w:val="0"/>
      <w:divBdr>
        <w:top w:val="none" w:sz="0" w:space="0" w:color="auto"/>
        <w:left w:val="none" w:sz="0" w:space="0" w:color="auto"/>
        <w:bottom w:val="none" w:sz="0" w:space="0" w:color="auto"/>
        <w:right w:val="none" w:sz="0" w:space="0" w:color="auto"/>
      </w:divBdr>
    </w:div>
    <w:div w:id="2031644516">
      <w:bodyDiv w:val="1"/>
      <w:marLeft w:val="0"/>
      <w:marRight w:val="0"/>
      <w:marTop w:val="0"/>
      <w:marBottom w:val="0"/>
      <w:divBdr>
        <w:top w:val="none" w:sz="0" w:space="0" w:color="auto"/>
        <w:left w:val="none" w:sz="0" w:space="0" w:color="auto"/>
        <w:bottom w:val="none" w:sz="0" w:space="0" w:color="auto"/>
        <w:right w:val="none" w:sz="0" w:space="0" w:color="auto"/>
      </w:divBdr>
    </w:div>
    <w:div w:id="203777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research/index.php?page=ospLearning" TargetMode="External"/><Relationship Id="rId3" Type="http://schemas.microsoft.com/office/2007/relationships/stylesWithEffects" Target="stylesWithEffects.xml"/><Relationship Id="rId7" Type="http://schemas.openxmlformats.org/officeDocument/2006/relationships/hyperlink" Target="http://www.washington.edu/research/index.php?page=osp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 Ashby-Larrabee</dc:creator>
  <cp:lastModifiedBy>sr8</cp:lastModifiedBy>
  <cp:revision>4</cp:revision>
  <dcterms:created xsi:type="dcterms:W3CDTF">2015-02-24T22:26:00Z</dcterms:created>
  <dcterms:modified xsi:type="dcterms:W3CDTF">2015-02-24T22:30:00Z</dcterms:modified>
</cp:coreProperties>
</file>