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5F0C89">
        <w:rPr>
          <w:rFonts w:ascii="Copperplate Gothic Bold" w:hAnsi="Copperplate Gothic Bold"/>
          <w:i/>
        </w:rPr>
        <w:t xml:space="preserve">September </w:t>
      </w:r>
      <w:bookmarkStart w:id="0" w:name="_GoBack"/>
      <w:bookmarkEnd w:id="0"/>
      <w:r w:rsidR="000402E6">
        <w:rPr>
          <w:rFonts w:ascii="Copperplate Gothic Bold" w:hAnsi="Copperplate Gothic Bold"/>
          <w:i/>
        </w:rPr>
        <w:t>2014</w:t>
      </w:r>
    </w:p>
    <w:p w:rsidR="00F30325" w:rsidRPr="00F30325" w:rsidRDefault="00F30325" w:rsidP="00F30325">
      <w:pPr>
        <w:rPr>
          <w:rFonts w:ascii="Copperplate Gothic Bold" w:hAnsi="Copperplate Gothic Bold"/>
        </w:rPr>
      </w:pPr>
    </w:p>
    <w:p w:rsidR="00F30325" w:rsidRPr="00F30325" w:rsidRDefault="00A85EF5"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549355A2" wp14:editId="3349073D">
                <wp:simplePos x="0" y="0"/>
                <wp:positionH relativeFrom="column">
                  <wp:posOffset>47171</wp:posOffset>
                </wp:positionH>
                <wp:positionV relativeFrom="paragraph">
                  <wp:posOffset>131989</wp:posOffset>
                </wp:positionV>
                <wp:extent cx="6549390" cy="272868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728686"/>
                        </a:xfrm>
                        <a:prstGeom prst="rect">
                          <a:avLst/>
                        </a:prstGeom>
                        <a:solidFill>
                          <a:srgbClr val="FFFFFF"/>
                        </a:solidFill>
                        <a:ln w="9525">
                          <a:noFill/>
                          <a:miter lim="800000"/>
                          <a:headEnd/>
                          <a:tailEnd/>
                        </a:ln>
                      </wps:spPr>
                      <wps:txbx>
                        <w:txbxContent>
                          <w:p w:rsidR="00A85EF5" w:rsidRDefault="009009EF" w:rsidP="00212B4A">
                            <w:pPr>
                              <w:spacing w:line="240" w:lineRule="auto"/>
                              <w:rPr>
                                <w:b/>
                                <w:sz w:val="32"/>
                                <w:szCs w:val="20"/>
                              </w:rPr>
                            </w:pPr>
                            <w:r w:rsidRPr="009E1B09">
                              <w:rPr>
                                <w:b/>
                                <w:sz w:val="32"/>
                                <w:szCs w:val="20"/>
                              </w:rPr>
                              <w:t xml:space="preserve">Check Budgets Appearing on Your </w:t>
                            </w:r>
                            <w:r w:rsidR="009E1B09">
                              <w:rPr>
                                <w:b/>
                                <w:sz w:val="32"/>
                                <w:szCs w:val="20"/>
                              </w:rPr>
                              <w:t>GCCR</w:t>
                            </w:r>
                            <w:r w:rsidRPr="009E1B09">
                              <w:rPr>
                                <w:b/>
                                <w:sz w:val="32"/>
                                <w:szCs w:val="20"/>
                              </w:rPr>
                              <w:t xml:space="preserve"> to Ensure </w:t>
                            </w:r>
                            <w:r w:rsidR="009E1B09">
                              <w:rPr>
                                <w:b/>
                                <w:sz w:val="32"/>
                                <w:szCs w:val="20"/>
                              </w:rPr>
                              <w:t xml:space="preserve">PUC is </w:t>
                            </w:r>
                            <w:r w:rsidRPr="009E1B09">
                              <w:rPr>
                                <w:b/>
                                <w:sz w:val="32"/>
                                <w:szCs w:val="20"/>
                              </w:rPr>
                              <w:t xml:space="preserve">Accurate </w:t>
                            </w:r>
                          </w:p>
                          <w:p w:rsidR="00420A38" w:rsidRDefault="009E1B09" w:rsidP="00212B4A">
                            <w:pPr>
                              <w:spacing w:line="240" w:lineRule="auto"/>
                              <w:rPr>
                                <w:szCs w:val="20"/>
                              </w:rPr>
                            </w:pPr>
                            <w:r>
                              <w:rPr>
                                <w:szCs w:val="20"/>
                              </w:rPr>
                              <w:t>GCCRs for the July</w:t>
                            </w:r>
                            <w:r w:rsidR="00420A38">
                              <w:rPr>
                                <w:szCs w:val="20"/>
                              </w:rPr>
                              <w:t xml:space="preserve"> through </w:t>
                            </w:r>
                            <w:r>
                              <w:rPr>
                                <w:szCs w:val="20"/>
                              </w:rPr>
                              <w:t xml:space="preserve">September quarter will be released to campus for review and certification on October 10, 2014. </w:t>
                            </w:r>
                            <w:r w:rsidR="00420A38">
                              <w:rPr>
                                <w:szCs w:val="20"/>
                              </w:rPr>
                              <w:t xml:space="preserve"> </w:t>
                            </w:r>
                            <w:r w:rsidR="00BB711D">
                              <w:rPr>
                                <w:szCs w:val="20"/>
                              </w:rPr>
                              <w:t>The</w:t>
                            </w:r>
                            <w:r w:rsidR="00420A38">
                              <w:rPr>
                                <w:szCs w:val="20"/>
                              </w:rPr>
                              <w:t xml:space="preserve"> department has 60 days before the GCCR certification is due</w:t>
                            </w:r>
                            <w:r w:rsidR="00BB711D">
                              <w:rPr>
                                <w:szCs w:val="20"/>
                              </w:rPr>
                              <w:t>.  E</w:t>
                            </w:r>
                            <w:r w:rsidR="00420A38">
                              <w:rPr>
                                <w:szCs w:val="20"/>
                              </w:rPr>
                              <w:t xml:space="preserve">arly review provides </w:t>
                            </w:r>
                            <w:r w:rsidR="00BB711D">
                              <w:rPr>
                                <w:szCs w:val="20"/>
                              </w:rPr>
                              <w:t xml:space="preserve">sufficient </w:t>
                            </w:r>
                            <w:r w:rsidR="00420A38">
                              <w:rPr>
                                <w:szCs w:val="20"/>
                              </w:rPr>
                              <w:t>time to make necessary adjustments if there are incorrect budgets listed on your reports</w:t>
                            </w:r>
                            <w:r w:rsidR="00BB711D">
                              <w:rPr>
                                <w:szCs w:val="20"/>
                              </w:rPr>
                              <w:t xml:space="preserve"> or if budgets are missing. </w:t>
                            </w:r>
                          </w:p>
                          <w:p w:rsidR="009E1B09" w:rsidRDefault="009E1B09" w:rsidP="00212B4A">
                            <w:pPr>
                              <w:spacing w:line="240" w:lineRule="auto"/>
                              <w:rPr>
                                <w:szCs w:val="20"/>
                              </w:rPr>
                            </w:pPr>
                            <w:r>
                              <w:rPr>
                                <w:szCs w:val="20"/>
                              </w:rPr>
                              <w:t>The GCCR system assigns budgets/PIs to the GCCR based on the PUC assigned to the budget in FIN. If, on review, it is found that there is a budget appearing on the GCCR that has been incorrectly assigned</w:t>
                            </w:r>
                            <w:r w:rsidR="00420A38">
                              <w:rPr>
                                <w:szCs w:val="20"/>
                              </w:rPr>
                              <w:t>,</w:t>
                            </w:r>
                            <w:r>
                              <w:rPr>
                                <w:szCs w:val="20"/>
                              </w:rPr>
                              <w:t xml:space="preserve"> contact the Payroll Office at </w:t>
                            </w:r>
                            <w:hyperlink r:id="rId7" w:history="1">
                              <w:r w:rsidR="00420A38" w:rsidRPr="00C607B8">
                                <w:rPr>
                                  <w:rStyle w:val="Hyperlink"/>
                                  <w:szCs w:val="20"/>
                                </w:rPr>
                                <w:t>pronline@uw.edu</w:t>
                              </w:r>
                            </w:hyperlink>
                            <w:r w:rsidR="00420A38">
                              <w:rPr>
                                <w:szCs w:val="20"/>
                              </w:rPr>
                              <w:t xml:space="preserve"> to request a change. </w:t>
                            </w:r>
                          </w:p>
                          <w:p w:rsidR="00420A38" w:rsidRDefault="00085C69" w:rsidP="00212B4A">
                            <w:pPr>
                              <w:spacing w:line="240" w:lineRule="auto"/>
                              <w:rPr>
                                <w:szCs w:val="20"/>
                              </w:rPr>
                            </w:pPr>
                            <w:r>
                              <w:rPr>
                                <w:szCs w:val="20"/>
                              </w:rPr>
                              <w:t>Best practice is to</w:t>
                            </w:r>
                            <w:r w:rsidR="00420A38">
                              <w:rPr>
                                <w:szCs w:val="20"/>
                              </w:rPr>
                              <w:t xml:space="preserve"> cont</w:t>
                            </w:r>
                            <w:r>
                              <w:rPr>
                                <w:szCs w:val="20"/>
                              </w:rPr>
                              <w:t xml:space="preserve">act the </w:t>
                            </w:r>
                            <w:r w:rsidR="009C781C" w:rsidRPr="005F0C89">
                              <w:rPr>
                                <w:szCs w:val="20"/>
                              </w:rPr>
                              <w:t xml:space="preserve">correct </w:t>
                            </w:r>
                            <w:r w:rsidRPr="005F0C89">
                              <w:rPr>
                                <w:szCs w:val="20"/>
                              </w:rPr>
                              <w:t xml:space="preserve">receiving </w:t>
                            </w:r>
                            <w:r>
                              <w:rPr>
                                <w:szCs w:val="20"/>
                              </w:rPr>
                              <w:t xml:space="preserve">department </w:t>
                            </w:r>
                            <w:r w:rsidR="00420A38">
                              <w:rPr>
                                <w:szCs w:val="20"/>
                              </w:rPr>
                              <w:t>alert</w:t>
                            </w:r>
                            <w:r>
                              <w:rPr>
                                <w:szCs w:val="20"/>
                              </w:rPr>
                              <w:t>ing</w:t>
                            </w:r>
                            <w:r w:rsidR="00420A38">
                              <w:rPr>
                                <w:szCs w:val="20"/>
                              </w:rPr>
                              <w:t xml:space="preserve"> them that a</w:t>
                            </w:r>
                            <w:r w:rsidR="005F0C89">
                              <w:rPr>
                                <w:szCs w:val="20"/>
                              </w:rPr>
                              <w:t xml:space="preserve"> b</w:t>
                            </w:r>
                            <w:r w:rsidR="00420A38">
                              <w:rPr>
                                <w:szCs w:val="20"/>
                              </w:rPr>
                              <w:t>udge</w:t>
                            </w:r>
                            <w:r>
                              <w:rPr>
                                <w:szCs w:val="20"/>
                              </w:rPr>
                              <w:t>t will be added to their GCCRs</w:t>
                            </w:r>
                            <w:r w:rsidR="00420A38">
                              <w:rPr>
                                <w:szCs w:val="20"/>
                              </w:rPr>
                              <w:t xml:space="preserve">. This is essential as many departments do an early initial download which may not include the budget. </w:t>
                            </w:r>
                          </w:p>
                          <w:p w:rsidR="00420A38" w:rsidRDefault="00420A38" w:rsidP="00212B4A">
                            <w:pPr>
                              <w:spacing w:line="240" w:lineRule="auto"/>
                              <w:rPr>
                                <w:szCs w:val="20"/>
                              </w:rPr>
                            </w:pPr>
                            <w:r>
                              <w:rPr>
                                <w:szCs w:val="20"/>
                              </w:rPr>
                              <w:t>Timely review and change requests will result in timely certification, increase</w:t>
                            </w:r>
                            <w:r w:rsidR="00085C69">
                              <w:rPr>
                                <w:szCs w:val="20"/>
                              </w:rPr>
                              <w:t>d</w:t>
                            </w:r>
                            <w:r>
                              <w:rPr>
                                <w:szCs w:val="20"/>
                              </w:rPr>
                              <w:t xml:space="preserve"> compliance and reduce</w:t>
                            </w:r>
                            <w:r w:rsidR="00085C69">
                              <w:rPr>
                                <w:szCs w:val="20"/>
                              </w:rPr>
                              <w:t>d</w:t>
                            </w:r>
                            <w:r>
                              <w:rPr>
                                <w:szCs w:val="20"/>
                              </w:rPr>
                              <w:t xml:space="preserve"> department administrative</w:t>
                            </w:r>
                            <w:r w:rsidR="00085C69">
                              <w:rPr>
                                <w:szCs w:val="20"/>
                              </w:rPr>
                              <w:t xml:space="preserve"> burden.</w:t>
                            </w:r>
                            <w:r>
                              <w:rPr>
                                <w:szCs w:val="20"/>
                              </w:rPr>
                              <w:t xml:space="preserve"> </w:t>
                            </w:r>
                          </w:p>
                          <w:p w:rsidR="009E1B09" w:rsidRPr="009E1B09" w:rsidRDefault="009E1B09" w:rsidP="00212B4A">
                            <w:pPr>
                              <w:spacing w:line="240" w:lineRule="auto"/>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10.4pt;width:515.7pt;height:2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Ha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" stroked="f">
                <v:textbox>
                  <w:txbxContent>
                    <w:p w:rsidR="00A85EF5" w:rsidRDefault="009009EF" w:rsidP="00212B4A">
                      <w:pPr>
                        <w:spacing w:line="240" w:lineRule="auto"/>
                        <w:rPr>
                          <w:b/>
                          <w:sz w:val="32"/>
                          <w:szCs w:val="20"/>
                        </w:rPr>
                      </w:pPr>
                      <w:r w:rsidRPr="009E1B09">
                        <w:rPr>
                          <w:b/>
                          <w:sz w:val="32"/>
                          <w:szCs w:val="20"/>
                        </w:rPr>
                        <w:t xml:space="preserve">Check Budgets Appearing on Your </w:t>
                      </w:r>
                      <w:r w:rsidR="009E1B09">
                        <w:rPr>
                          <w:b/>
                          <w:sz w:val="32"/>
                          <w:szCs w:val="20"/>
                        </w:rPr>
                        <w:t>GCCR</w:t>
                      </w:r>
                      <w:r w:rsidRPr="009E1B09">
                        <w:rPr>
                          <w:b/>
                          <w:sz w:val="32"/>
                          <w:szCs w:val="20"/>
                        </w:rPr>
                        <w:t xml:space="preserve"> to Ensure </w:t>
                      </w:r>
                      <w:r w:rsidR="009E1B09">
                        <w:rPr>
                          <w:b/>
                          <w:sz w:val="32"/>
                          <w:szCs w:val="20"/>
                        </w:rPr>
                        <w:t xml:space="preserve">PUC is </w:t>
                      </w:r>
                      <w:r w:rsidRPr="009E1B09">
                        <w:rPr>
                          <w:b/>
                          <w:sz w:val="32"/>
                          <w:szCs w:val="20"/>
                        </w:rPr>
                        <w:t xml:space="preserve">Accurate </w:t>
                      </w:r>
                    </w:p>
                    <w:p w:rsidR="00420A38" w:rsidRDefault="009E1B09" w:rsidP="00212B4A">
                      <w:pPr>
                        <w:spacing w:line="240" w:lineRule="auto"/>
                        <w:rPr>
                          <w:szCs w:val="20"/>
                        </w:rPr>
                      </w:pPr>
                      <w:r>
                        <w:rPr>
                          <w:szCs w:val="20"/>
                        </w:rPr>
                        <w:t>GCCRs for the July</w:t>
                      </w:r>
                      <w:r w:rsidR="00420A38">
                        <w:rPr>
                          <w:szCs w:val="20"/>
                        </w:rPr>
                        <w:t xml:space="preserve"> through </w:t>
                      </w:r>
                      <w:r>
                        <w:rPr>
                          <w:szCs w:val="20"/>
                        </w:rPr>
                        <w:t xml:space="preserve">September quarter will be released to campus for review and certification on October 10, 2014. </w:t>
                      </w:r>
                      <w:r w:rsidR="00420A38">
                        <w:rPr>
                          <w:szCs w:val="20"/>
                        </w:rPr>
                        <w:t xml:space="preserve"> </w:t>
                      </w:r>
                      <w:r w:rsidR="00BB711D">
                        <w:rPr>
                          <w:szCs w:val="20"/>
                        </w:rPr>
                        <w:t>The</w:t>
                      </w:r>
                      <w:r w:rsidR="00420A38">
                        <w:rPr>
                          <w:szCs w:val="20"/>
                        </w:rPr>
                        <w:t xml:space="preserve"> department has 60 days before the GCCR certification is due</w:t>
                      </w:r>
                      <w:r w:rsidR="00BB711D">
                        <w:rPr>
                          <w:szCs w:val="20"/>
                        </w:rPr>
                        <w:t>.  E</w:t>
                      </w:r>
                      <w:r w:rsidR="00420A38">
                        <w:rPr>
                          <w:szCs w:val="20"/>
                        </w:rPr>
                        <w:t xml:space="preserve">arly review provides </w:t>
                      </w:r>
                      <w:r w:rsidR="00BB711D">
                        <w:rPr>
                          <w:szCs w:val="20"/>
                        </w:rPr>
                        <w:t xml:space="preserve">sufficient </w:t>
                      </w:r>
                      <w:r w:rsidR="00420A38">
                        <w:rPr>
                          <w:szCs w:val="20"/>
                        </w:rPr>
                        <w:t>time to make necessary adjustments if there are incorrect budgets listed on your reports</w:t>
                      </w:r>
                      <w:r w:rsidR="00BB711D">
                        <w:rPr>
                          <w:szCs w:val="20"/>
                        </w:rPr>
                        <w:t xml:space="preserve"> or if budgets are missing. </w:t>
                      </w:r>
                    </w:p>
                    <w:p w:rsidR="009E1B09" w:rsidRDefault="009E1B09" w:rsidP="00212B4A">
                      <w:pPr>
                        <w:spacing w:line="240" w:lineRule="auto"/>
                        <w:rPr>
                          <w:szCs w:val="20"/>
                        </w:rPr>
                      </w:pPr>
                      <w:r>
                        <w:rPr>
                          <w:szCs w:val="20"/>
                        </w:rPr>
                        <w:t>The GCCR system assigns budgets/PIs to the GCCR based on the PUC assigned to the budget in FIN. If, on review, it is found that there is a budget appearing on the GCCR that has been incorrectly assigned</w:t>
                      </w:r>
                      <w:r w:rsidR="00420A38">
                        <w:rPr>
                          <w:szCs w:val="20"/>
                        </w:rPr>
                        <w:t>,</w:t>
                      </w:r>
                      <w:r>
                        <w:rPr>
                          <w:szCs w:val="20"/>
                        </w:rPr>
                        <w:t xml:space="preserve"> contact the Payroll Office at </w:t>
                      </w:r>
                      <w:hyperlink r:id="rId8" w:history="1">
                        <w:r w:rsidR="00420A38" w:rsidRPr="00C607B8">
                          <w:rPr>
                            <w:rStyle w:val="Hyperlink"/>
                            <w:szCs w:val="20"/>
                          </w:rPr>
                          <w:t>pronline@uw.edu</w:t>
                        </w:r>
                      </w:hyperlink>
                      <w:r w:rsidR="00420A38">
                        <w:rPr>
                          <w:szCs w:val="20"/>
                        </w:rPr>
                        <w:t xml:space="preserve"> to request a change. </w:t>
                      </w:r>
                    </w:p>
                    <w:p w:rsidR="00420A38" w:rsidRDefault="00085C69" w:rsidP="00212B4A">
                      <w:pPr>
                        <w:spacing w:line="240" w:lineRule="auto"/>
                        <w:rPr>
                          <w:szCs w:val="20"/>
                        </w:rPr>
                      </w:pPr>
                      <w:r>
                        <w:rPr>
                          <w:szCs w:val="20"/>
                        </w:rPr>
                        <w:t>Best practice is to</w:t>
                      </w:r>
                      <w:r w:rsidR="00420A38">
                        <w:rPr>
                          <w:szCs w:val="20"/>
                        </w:rPr>
                        <w:t xml:space="preserve"> cont</w:t>
                      </w:r>
                      <w:r>
                        <w:rPr>
                          <w:szCs w:val="20"/>
                        </w:rPr>
                        <w:t xml:space="preserve">act the </w:t>
                      </w:r>
                      <w:r w:rsidR="009C781C" w:rsidRPr="005F0C89">
                        <w:rPr>
                          <w:szCs w:val="20"/>
                        </w:rPr>
                        <w:t xml:space="preserve">correct </w:t>
                      </w:r>
                      <w:r w:rsidRPr="005F0C89">
                        <w:rPr>
                          <w:szCs w:val="20"/>
                        </w:rPr>
                        <w:t xml:space="preserve">receiving </w:t>
                      </w:r>
                      <w:r>
                        <w:rPr>
                          <w:szCs w:val="20"/>
                        </w:rPr>
                        <w:t xml:space="preserve">department </w:t>
                      </w:r>
                      <w:r w:rsidR="00420A38">
                        <w:rPr>
                          <w:szCs w:val="20"/>
                        </w:rPr>
                        <w:t>alert</w:t>
                      </w:r>
                      <w:r>
                        <w:rPr>
                          <w:szCs w:val="20"/>
                        </w:rPr>
                        <w:t>ing</w:t>
                      </w:r>
                      <w:r w:rsidR="00420A38">
                        <w:rPr>
                          <w:szCs w:val="20"/>
                        </w:rPr>
                        <w:t xml:space="preserve"> them that a</w:t>
                      </w:r>
                      <w:r w:rsidR="005F0C89">
                        <w:rPr>
                          <w:szCs w:val="20"/>
                        </w:rPr>
                        <w:t xml:space="preserve"> b</w:t>
                      </w:r>
                      <w:r w:rsidR="00420A38">
                        <w:rPr>
                          <w:szCs w:val="20"/>
                        </w:rPr>
                        <w:t>udge</w:t>
                      </w:r>
                      <w:r>
                        <w:rPr>
                          <w:szCs w:val="20"/>
                        </w:rPr>
                        <w:t>t will be added to their GCCRs</w:t>
                      </w:r>
                      <w:r w:rsidR="00420A38">
                        <w:rPr>
                          <w:szCs w:val="20"/>
                        </w:rPr>
                        <w:t xml:space="preserve">. This is essential as many departments do an early initial download which may not include the budget. </w:t>
                      </w:r>
                    </w:p>
                    <w:p w:rsidR="00420A38" w:rsidRDefault="00420A38" w:rsidP="00212B4A">
                      <w:pPr>
                        <w:spacing w:line="240" w:lineRule="auto"/>
                        <w:rPr>
                          <w:szCs w:val="20"/>
                        </w:rPr>
                      </w:pPr>
                      <w:r>
                        <w:rPr>
                          <w:szCs w:val="20"/>
                        </w:rPr>
                        <w:t>Timely review and change requests will result in timely certification, increase</w:t>
                      </w:r>
                      <w:r w:rsidR="00085C69">
                        <w:rPr>
                          <w:szCs w:val="20"/>
                        </w:rPr>
                        <w:t>d</w:t>
                      </w:r>
                      <w:r>
                        <w:rPr>
                          <w:szCs w:val="20"/>
                        </w:rPr>
                        <w:t xml:space="preserve"> compliance and reduce</w:t>
                      </w:r>
                      <w:r w:rsidR="00085C69">
                        <w:rPr>
                          <w:szCs w:val="20"/>
                        </w:rPr>
                        <w:t>d</w:t>
                      </w:r>
                      <w:r>
                        <w:rPr>
                          <w:szCs w:val="20"/>
                        </w:rPr>
                        <w:t xml:space="preserve"> department administrative</w:t>
                      </w:r>
                      <w:r w:rsidR="00085C69">
                        <w:rPr>
                          <w:szCs w:val="20"/>
                        </w:rPr>
                        <w:t xml:space="preserve"> burden.</w:t>
                      </w:r>
                      <w:r>
                        <w:rPr>
                          <w:szCs w:val="20"/>
                        </w:rPr>
                        <w:t xml:space="preserve"> </w:t>
                      </w:r>
                    </w:p>
                    <w:p w:rsidR="009E1B09" w:rsidRPr="009E1B09" w:rsidRDefault="009E1B09" w:rsidP="00212B4A">
                      <w:pPr>
                        <w:spacing w:line="240" w:lineRule="auto"/>
                        <w:rPr>
                          <w:szCs w:val="20"/>
                        </w:rPr>
                      </w:pP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473C89"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15328A96" wp14:editId="4EFB4C5F">
                <wp:simplePos x="0" y="0"/>
                <wp:positionH relativeFrom="column">
                  <wp:posOffset>3283857</wp:posOffset>
                </wp:positionH>
                <wp:positionV relativeFrom="paragraph">
                  <wp:posOffset>101327</wp:posOffset>
                </wp:positionV>
                <wp:extent cx="3468914" cy="4361543"/>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914" cy="4361543"/>
                        </a:xfrm>
                        <a:prstGeom prst="rect">
                          <a:avLst/>
                        </a:prstGeom>
                        <a:solidFill>
                          <a:srgbClr val="FFFFFF"/>
                        </a:solidFill>
                        <a:ln w="9525">
                          <a:noFill/>
                          <a:miter lim="800000"/>
                          <a:headEnd/>
                          <a:tailEnd/>
                        </a:ln>
                      </wps:spPr>
                      <wps:txbx>
                        <w:txbxContent>
                          <w:p w:rsidR="00E4064E" w:rsidRDefault="00E4064E">
                            <w:pPr>
                              <w:rPr>
                                <w:b/>
                                <w:sz w:val="32"/>
                              </w:rPr>
                            </w:pPr>
                            <w:r w:rsidRPr="0077549B">
                              <w:rPr>
                                <w:sz w:val="32"/>
                                <w:szCs w:val="32"/>
                              </w:rPr>
                              <w:t xml:space="preserve"> </w:t>
                            </w:r>
                            <w:r w:rsidR="0077549B" w:rsidRPr="0077549B">
                              <w:rPr>
                                <w:b/>
                                <w:sz w:val="32"/>
                                <w:szCs w:val="32"/>
                              </w:rPr>
                              <w:t>Budget</w:t>
                            </w:r>
                            <w:r w:rsidR="0077549B" w:rsidRPr="0077549B">
                              <w:rPr>
                                <w:b/>
                                <w:sz w:val="32"/>
                              </w:rPr>
                              <w:t xml:space="preserve"> Funds for Non-Grant Activities</w:t>
                            </w:r>
                          </w:p>
                          <w:p w:rsidR="0077549B" w:rsidRDefault="0077549B">
                            <w:r>
                              <w:t xml:space="preserve">Departments are required to provide non-grant funding for activities that are not related to sponsored projects. </w:t>
                            </w:r>
                          </w:p>
                          <w:p w:rsidR="0077549B" w:rsidRDefault="0077549B">
                            <w:r>
                              <w:t>These activities might include preparing a p</w:t>
                            </w:r>
                            <w:r w:rsidR="001254E8">
                              <w:t xml:space="preserve">roposal, teaching a class, participating on committees and other administrative duties. </w:t>
                            </w:r>
                          </w:p>
                          <w:p w:rsidR="0077549B" w:rsidRDefault="0077549B">
                            <w:r>
                              <w:t xml:space="preserve">While departments may want to allocate a certain percentage of their budget for faculty salaries to support non-grant activity, the actual salary charged to these funds would need to reflect the actual effort of each individual faculty member. </w:t>
                            </w:r>
                          </w:p>
                          <w:p w:rsidR="0077549B" w:rsidRPr="005F0C89" w:rsidRDefault="0077549B">
                            <w:r>
                              <w:t xml:space="preserve">While removing everyone from grant funding for some portion of their time may reduce risk, every individual’s portfolio of activities should be reviewed to determine the appropriate mix of grant and non-grant </w:t>
                            </w:r>
                            <w:r w:rsidR="009C781C" w:rsidRPr="005F0C89">
                              <w:t xml:space="preserve">effort and </w:t>
                            </w:r>
                            <w:r w:rsidRPr="005F0C89">
                              <w:t>funding</w:t>
                            </w:r>
                            <w:r w:rsidR="009C781C" w:rsidRPr="005F0C89">
                              <w:t xml:space="preserve"> needs</w:t>
                            </w:r>
                            <w:r w:rsidRPr="005F0C89">
                              <w:t xml:space="preserve">. </w:t>
                            </w:r>
                          </w:p>
                          <w:p w:rsidR="0077549B" w:rsidRPr="0077549B" w:rsidRDefault="0077549B">
                            <w:r>
                              <w:t xml:space="preserve">The final determining factor is each individual’s actual effort.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55pt;margin-top:8pt;width:273.15pt;height:3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" stroked="f">
                <v:textbox>
                  <w:txbxContent>
                    <w:p w:rsidR="00E4064E" w:rsidRDefault="00E4064E">
                      <w:pPr>
                        <w:rPr>
                          <w:b/>
                          <w:sz w:val="32"/>
                        </w:rPr>
                      </w:pPr>
                      <w:r w:rsidRPr="0077549B">
                        <w:rPr>
                          <w:sz w:val="32"/>
                          <w:szCs w:val="32"/>
                        </w:rPr>
                        <w:t xml:space="preserve"> </w:t>
                      </w:r>
                      <w:r w:rsidR="0077549B" w:rsidRPr="0077549B">
                        <w:rPr>
                          <w:b/>
                          <w:sz w:val="32"/>
                          <w:szCs w:val="32"/>
                        </w:rPr>
                        <w:t>Budget</w:t>
                      </w:r>
                      <w:r w:rsidR="0077549B" w:rsidRPr="0077549B">
                        <w:rPr>
                          <w:b/>
                          <w:sz w:val="32"/>
                        </w:rPr>
                        <w:t xml:space="preserve"> Funds for Non-Grant Activities</w:t>
                      </w:r>
                    </w:p>
                    <w:p w:rsidR="0077549B" w:rsidRDefault="0077549B">
                      <w:r>
                        <w:t xml:space="preserve">Departments are required to provide non-grant funding for activities that are not related to sponsored projects. </w:t>
                      </w:r>
                    </w:p>
                    <w:p w:rsidR="0077549B" w:rsidRDefault="0077549B">
                      <w:r>
                        <w:t>These activities might include preparing a p</w:t>
                      </w:r>
                      <w:r w:rsidR="001254E8">
                        <w:t xml:space="preserve">roposal, teaching a class, participating on committees and other administrative duties. </w:t>
                      </w:r>
                    </w:p>
                    <w:p w:rsidR="0077549B" w:rsidRDefault="0077549B">
                      <w:r>
                        <w:t xml:space="preserve">While departments may want to allocate a certain percentage of their budget for faculty salaries to support non-grant activity, the actual salary charged to these funds would need to reflect the actual effort of each individual faculty member. </w:t>
                      </w:r>
                    </w:p>
                    <w:p w:rsidR="0077549B" w:rsidRPr="005F0C89" w:rsidRDefault="0077549B">
                      <w:r>
                        <w:t xml:space="preserve">While removing everyone from grant funding for some portion of their time may reduce risk, every individual’s portfolio of activities should be reviewed to determine the appropriate mix of grant and non-grant </w:t>
                      </w:r>
                      <w:r w:rsidR="009C781C" w:rsidRPr="005F0C89">
                        <w:t xml:space="preserve">effort and </w:t>
                      </w:r>
                      <w:r w:rsidRPr="005F0C89">
                        <w:t>funding</w:t>
                      </w:r>
                      <w:r w:rsidR="009C781C" w:rsidRPr="005F0C89">
                        <w:t xml:space="preserve"> needs</w:t>
                      </w:r>
                      <w:r w:rsidRPr="005F0C89">
                        <w:t xml:space="preserve">. </w:t>
                      </w:r>
                    </w:p>
                    <w:p w:rsidR="0077549B" w:rsidRPr="0077549B" w:rsidRDefault="0077549B">
                      <w:r>
                        <w:t xml:space="preserve">The final determining factor is each individual’s actual effort. </w:t>
                      </w:r>
                    </w:p>
                  </w:txbxContent>
                </v:textbox>
              </v:shape>
            </w:pict>
          </mc:Fallback>
        </mc:AlternateContent>
      </w:r>
      <w:r w:rsidR="00E4064E"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37CBDE4D" wp14:editId="231BF74E">
                <wp:simplePos x="0" y="0"/>
                <wp:positionH relativeFrom="column">
                  <wp:posOffset>163195</wp:posOffset>
                </wp:positionH>
                <wp:positionV relativeFrom="paragraph">
                  <wp:posOffset>197848</wp:posOffset>
                </wp:positionV>
                <wp:extent cx="2853690" cy="2677795"/>
                <wp:effectExtent l="57150" t="57150" r="118110" b="1225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7779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9009EF">
                              <w:rPr>
                                <w:rFonts w:ascii="Verdana" w:hAnsi="Verdana"/>
                                <w:b/>
                                <w:sz w:val="28"/>
                              </w:rPr>
                              <w:t>October - November</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9009EF">
                              <w:rPr>
                                <w:sz w:val="20"/>
                              </w:rPr>
                              <w:t>Managing Faculty Effort</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00766F29" w:rsidRPr="00897AEE">
                              <w:rPr>
                                <w:sz w:val="20"/>
                              </w:rPr>
                              <w:t> </w:t>
                            </w:r>
                            <w:r w:rsidR="009009EF">
                              <w:rPr>
                                <w:sz w:val="20"/>
                              </w:rPr>
                              <w:t>Calculate it Right</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9"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5pt;margin-top:15.6pt;width:224.7pt;height:2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9009EF">
                        <w:rPr>
                          <w:rFonts w:ascii="Verdana" w:hAnsi="Verdana"/>
                          <w:b/>
                          <w:sz w:val="28"/>
                        </w:rPr>
                        <w:t>October - November</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9009EF">
                        <w:rPr>
                          <w:sz w:val="20"/>
                        </w:rPr>
                        <w:t>Managing Faculty Effort</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00766F29" w:rsidRPr="00897AEE">
                        <w:rPr>
                          <w:sz w:val="20"/>
                        </w:rPr>
                        <w:t> </w:t>
                      </w:r>
                      <w:r w:rsidR="009009EF">
                        <w:rPr>
                          <w:sz w:val="20"/>
                        </w:rPr>
                        <w:t>Calculate it Right</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0"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r w:rsidR="00E4064E"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02EB422F" wp14:editId="1656A632">
                <wp:simplePos x="0" y="0"/>
                <wp:positionH relativeFrom="column">
                  <wp:posOffset>3391535</wp:posOffset>
                </wp:positionH>
                <wp:positionV relativeFrom="paragraph">
                  <wp:posOffset>192405</wp:posOffset>
                </wp:positionV>
                <wp:extent cx="3461385" cy="812165"/>
                <wp:effectExtent l="0" t="0"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812165"/>
                        </a:xfrm>
                        <a:prstGeom prst="rect">
                          <a:avLst/>
                        </a:prstGeom>
                        <a:solidFill>
                          <a:srgbClr val="FFFFFF"/>
                        </a:solidFill>
                        <a:ln w="9525">
                          <a:noFill/>
                          <a:miter lim="800000"/>
                          <a:headEnd/>
                          <a:tailEnd/>
                        </a:ln>
                      </wps:spPr>
                      <wps:txbx>
                        <w:txbxContent>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05pt;margin-top:15.15pt;width:272.5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" stroked="f">
                <v:textbox>
                  <w:txbxContent>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7F5775" w:rsidRDefault="00085C69"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42C2CFCF" wp14:editId="46AB2299">
                <wp:simplePos x="0" y="0"/>
                <wp:positionH relativeFrom="column">
                  <wp:posOffset>893445</wp:posOffset>
                </wp:positionH>
                <wp:positionV relativeFrom="paragraph">
                  <wp:posOffset>69578</wp:posOffset>
                </wp:positionV>
                <wp:extent cx="2220595" cy="1545590"/>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45590"/>
                        </a:xfrm>
                        <a:prstGeom prst="rect">
                          <a:avLst/>
                        </a:prstGeom>
                        <a:solidFill>
                          <a:srgbClr val="FFFFFF"/>
                        </a:solidFill>
                        <a:ln w="9525">
                          <a:noFill/>
                          <a:miter lim="800000"/>
                          <a:headEnd/>
                          <a:tailEnd/>
                        </a:ln>
                      </wps:spPr>
                      <wps:txbx>
                        <w:txbxContent>
                          <w:p w:rsidR="001254E8" w:rsidRPr="00FA4D1E" w:rsidRDefault="001254E8" w:rsidP="001254E8">
                            <w:pPr>
                              <w:spacing w:line="240" w:lineRule="auto"/>
                              <w:rPr>
                                <w:rFonts w:ascii="Comic Sans MS" w:hAnsi="Comic Sans MS"/>
                                <w:sz w:val="18"/>
                              </w:rPr>
                            </w:pPr>
                            <w:r w:rsidRPr="00FA4D1E">
                              <w:rPr>
                                <w:rFonts w:ascii="Comic Sans MS" w:hAnsi="Comic Sans MS"/>
                                <w:sz w:val="18"/>
                              </w:rPr>
                              <w:t xml:space="preserve">Never use JVs for labor charges. These transactions do not appear on either the FEC or the GCCR. </w:t>
                            </w:r>
                          </w:p>
                          <w:p w:rsidR="00473C89" w:rsidRPr="00FA4D1E" w:rsidRDefault="001254E8" w:rsidP="001254E8">
                            <w:pPr>
                              <w:spacing w:line="240" w:lineRule="auto"/>
                              <w:rPr>
                                <w:rFonts w:ascii="Comic Sans MS" w:hAnsi="Comic Sans MS"/>
                                <w:sz w:val="18"/>
                              </w:rPr>
                            </w:pPr>
                            <w:r w:rsidRPr="00FA4D1E">
                              <w:rPr>
                                <w:rFonts w:ascii="Comic Sans MS" w:hAnsi="Comic Sans MS"/>
                                <w:sz w:val="18"/>
                              </w:rPr>
                              <w:t xml:space="preserve">All transfers that affect faculty and non-faculty </w:t>
                            </w:r>
                            <w:r w:rsidR="000A1712">
                              <w:rPr>
                                <w:rFonts w:ascii="Comic Sans MS" w:hAnsi="Comic Sans MS"/>
                                <w:sz w:val="18"/>
                              </w:rPr>
                              <w:t>salaries</w:t>
                            </w:r>
                            <w:r w:rsidRPr="00FA4D1E">
                              <w:rPr>
                                <w:rFonts w:ascii="Comic Sans MS" w:hAnsi="Comic Sans MS"/>
                                <w:sz w:val="18"/>
                              </w:rPr>
                              <w:t xml:space="preserve"> should be processed through </w:t>
                            </w:r>
                            <w:proofErr w:type="spellStart"/>
                            <w:r w:rsidRPr="00FA4D1E">
                              <w:rPr>
                                <w:rFonts w:ascii="Comic Sans MS" w:hAnsi="Comic Sans MS"/>
                                <w:sz w:val="18"/>
                              </w:rPr>
                              <w:t>MyFD</w:t>
                            </w:r>
                            <w:r w:rsidR="00FA4D1E">
                              <w:rPr>
                                <w:rFonts w:ascii="Comic Sans MS" w:hAnsi="Comic Sans MS"/>
                                <w:sz w:val="18"/>
                              </w:rPr>
                              <w:t>.Use</w:t>
                            </w:r>
                            <w:proofErr w:type="spellEnd"/>
                            <w:r w:rsidR="00FA4D1E">
                              <w:rPr>
                                <w:rFonts w:ascii="Comic Sans MS" w:hAnsi="Comic Sans MS"/>
                                <w:sz w:val="18"/>
                              </w:rPr>
                              <w:t xml:space="preserve"> </w:t>
                            </w:r>
                            <w:r w:rsidR="00FA4D1E" w:rsidRPr="00FA4D1E">
                              <w:rPr>
                                <w:rFonts w:ascii="Comic Sans MS" w:hAnsi="Comic Sans MS"/>
                                <w:sz w:val="18"/>
                              </w:rPr>
                              <w:t xml:space="preserve">the Expense Transfer function to prepare a salary </w:t>
                            </w:r>
                            <w:r w:rsidR="00FA4D1E">
                              <w:rPr>
                                <w:rFonts w:ascii="Comic Sans MS" w:hAnsi="Comic Sans MS"/>
                                <w:sz w:val="18"/>
                              </w:rPr>
                              <w:t xml:space="preserve">cost </w:t>
                            </w:r>
                            <w:r w:rsidR="00FA4D1E" w:rsidRPr="00FA4D1E">
                              <w:rPr>
                                <w:rFonts w:ascii="Comic Sans MS" w:hAnsi="Comic Sans MS"/>
                                <w:sz w:val="18"/>
                              </w:rPr>
                              <w:t>transfer</w:t>
                            </w:r>
                            <w:proofErr w:type="gramStart"/>
                            <w:r w:rsidR="00FA4D1E" w:rsidRPr="00FA4D1E">
                              <w:rPr>
                                <w:rFonts w:ascii="Comic Sans MS" w:hAnsi="Comic Sans MS"/>
                                <w:sz w:val="18"/>
                              </w:rPr>
                              <w:t>.</w:t>
                            </w:r>
                            <w:r w:rsidRPr="00FA4D1E">
                              <w:rPr>
                                <w:rFonts w:ascii="Comic Sans MS" w:hAnsi="Comic Sans MS"/>
                                <w:sz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0.35pt;margin-top:5.5pt;width:174.85pt;height:1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" stroked="f">
                <v:textbox>
                  <w:txbxContent>
                    <w:p w:rsidR="001254E8" w:rsidRPr="00FA4D1E" w:rsidRDefault="001254E8" w:rsidP="001254E8">
                      <w:pPr>
                        <w:spacing w:line="240" w:lineRule="auto"/>
                        <w:rPr>
                          <w:rFonts w:ascii="Comic Sans MS" w:hAnsi="Comic Sans MS"/>
                          <w:sz w:val="18"/>
                        </w:rPr>
                      </w:pPr>
                      <w:r w:rsidRPr="00FA4D1E">
                        <w:rPr>
                          <w:rFonts w:ascii="Comic Sans MS" w:hAnsi="Comic Sans MS"/>
                          <w:sz w:val="18"/>
                        </w:rPr>
                        <w:t xml:space="preserve">Never use JVs for labor charges. These transactions do not appear on either the FEC or the GCCR. </w:t>
                      </w:r>
                    </w:p>
                    <w:p w:rsidR="00473C89" w:rsidRPr="00FA4D1E" w:rsidRDefault="001254E8" w:rsidP="001254E8">
                      <w:pPr>
                        <w:spacing w:line="240" w:lineRule="auto"/>
                        <w:rPr>
                          <w:rFonts w:ascii="Comic Sans MS" w:hAnsi="Comic Sans MS"/>
                          <w:sz w:val="18"/>
                        </w:rPr>
                      </w:pPr>
                      <w:r w:rsidRPr="00FA4D1E">
                        <w:rPr>
                          <w:rFonts w:ascii="Comic Sans MS" w:hAnsi="Comic Sans MS"/>
                          <w:sz w:val="18"/>
                        </w:rPr>
                        <w:t xml:space="preserve">All transfers that affect faculty and non-faculty </w:t>
                      </w:r>
                      <w:r w:rsidR="000A1712">
                        <w:rPr>
                          <w:rFonts w:ascii="Comic Sans MS" w:hAnsi="Comic Sans MS"/>
                          <w:sz w:val="18"/>
                        </w:rPr>
                        <w:t>salaries</w:t>
                      </w:r>
                      <w:bookmarkStart w:id="1" w:name="_GoBack"/>
                      <w:bookmarkEnd w:id="1"/>
                      <w:r w:rsidRPr="00FA4D1E">
                        <w:rPr>
                          <w:rFonts w:ascii="Comic Sans MS" w:hAnsi="Comic Sans MS"/>
                          <w:sz w:val="18"/>
                        </w:rPr>
                        <w:t xml:space="preserve"> should be processed through </w:t>
                      </w:r>
                      <w:proofErr w:type="spellStart"/>
                      <w:r w:rsidRPr="00FA4D1E">
                        <w:rPr>
                          <w:rFonts w:ascii="Comic Sans MS" w:hAnsi="Comic Sans MS"/>
                          <w:sz w:val="18"/>
                        </w:rPr>
                        <w:t>MyFD</w:t>
                      </w:r>
                      <w:r w:rsidR="00FA4D1E">
                        <w:rPr>
                          <w:rFonts w:ascii="Comic Sans MS" w:hAnsi="Comic Sans MS"/>
                          <w:sz w:val="18"/>
                        </w:rPr>
                        <w:t>.Use</w:t>
                      </w:r>
                      <w:proofErr w:type="spellEnd"/>
                      <w:r w:rsidR="00FA4D1E">
                        <w:rPr>
                          <w:rFonts w:ascii="Comic Sans MS" w:hAnsi="Comic Sans MS"/>
                          <w:sz w:val="18"/>
                        </w:rPr>
                        <w:t xml:space="preserve"> </w:t>
                      </w:r>
                      <w:r w:rsidR="00FA4D1E" w:rsidRPr="00FA4D1E">
                        <w:rPr>
                          <w:rFonts w:ascii="Comic Sans MS" w:hAnsi="Comic Sans MS"/>
                          <w:sz w:val="18"/>
                        </w:rPr>
                        <w:t xml:space="preserve">the Expense Transfer function to prepare a salary </w:t>
                      </w:r>
                      <w:r w:rsidR="00FA4D1E">
                        <w:rPr>
                          <w:rFonts w:ascii="Comic Sans MS" w:hAnsi="Comic Sans MS"/>
                          <w:sz w:val="18"/>
                        </w:rPr>
                        <w:t xml:space="preserve">cost </w:t>
                      </w:r>
                      <w:r w:rsidR="00FA4D1E" w:rsidRPr="00FA4D1E">
                        <w:rPr>
                          <w:rFonts w:ascii="Comic Sans MS" w:hAnsi="Comic Sans MS"/>
                          <w:sz w:val="18"/>
                        </w:rPr>
                        <w:t>transfer</w:t>
                      </w:r>
                      <w:proofErr w:type="gramStart"/>
                      <w:r w:rsidR="00FA4D1E" w:rsidRPr="00FA4D1E">
                        <w:rPr>
                          <w:rFonts w:ascii="Comic Sans MS" w:hAnsi="Comic Sans MS"/>
                          <w:sz w:val="18"/>
                        </w:rPr>
                        <w:t>.</w:t>
                      </w:r>
                      <w:r w:rsidRPr="00FA4D1E">
                        <w:rPr>
                          <w:rFonts w:ascii="Comic Sans MS" w:hAnsi="Comic Sans MS"/>
                          <w:sz w:val="18"/>
                        </w:rPr>
                        <w:t>.</w:t>
                      </w:r>
                      <w:proofErr w:type="gramEnd"/>
                    </w:p>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09CFBCA1" wp14:editId="01841268">
                <wp:simplePos x="0" y="0"/>
                <wp:positionH relativeFrom="column">
                  <wp:posOffset>-18143</wp:posOffset>
                </wp:positionH>
                <wp:positionV relativeFrom="paragraph">
                  <wp:posOffset>23857</wp:posOffset>
                </wp:positionV>
                <wp:extent cx="3236595" cy="1654447"/>
                <wp:effectExtent l="0" t="0" r="20955" b="22225"/>
                <wp:wrapNone/>
                <wp:docPr id="2" name="Teardrop 2"/>
                <wp:cNvGraphicFramePr/>
                <a:graphic xmlns:a="http://schemas.openxmlformats.org/drawingml/2006/main">
                  <a:graphicData uri="http://schemas.microsoft.com/office/word/2010/wordprocessingShape">
                    <wps:wsp>
                      <wps:cNvSpPr/>
                      <wps:spPr>
                        <a:xfrm>
                          <a:off x="0" y="0"/>
                          <a:ext cx="3236595" cy="1654447"/>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5pt;margin-top:1.9pt;width:254.85pt;height:13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5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" path="m,827224c,370361,724537,,1618298,l3236595,r,827224c3236595,1284087,2512058,1654448,1618297,1654448,724536,1654448,-1,1284087,-1,827224r1,xe" filled="f" strokecolor="#943634 [2405]" strokeweight="2pt">
                <v:path arrowok="t" o:connecttype="custom" o:connectlocs="0,827224;1618298,0;3236595,0;3236595,827224;1618297,1654448;-1,827224;0,827224" o:connectangles="0,0,0,0,0,0,0"/>
              </v:shape>
            </w:pict>
          </mc:Fallback>
        </mc:AlternateContent>
      </w:r>
    </w:p>
    <w:p w:rsidR="00807A9F" w:rsidRPr="00F30325" w:rsidRDefault="001254E8"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245480C9" wp14:editId="58DD6514">
                <wp:simplePos x="0" y="0"/>
                <wp:positionH relativeFrom="column">
                  <wp:posOffset>3660775</wp:posOffset>
                </wp:positionH>
                <wp:positionV relativeFrom="paragraph">
                  <wp:posOffset>1215753</wp:posOffset>
                </wp:positionV>
                <wp:extent cx="2567940" cy="7620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762000"/>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1254E8" w:rsidRDefault="0014381C" w:rsidP="0014381C">
                            <w:pPr>
                              <w:pStyle w:val="msoorganizationname2"/>
                              <w:widowControl w:val="0"/>
                              <w:jc w:val="center"/>
                              <w:rPr>
                                <w:rFonts w:ascii="Verdana" w:hAnsi="Verdana"/>
                                <w:i/>
                                <w14:ligatures w14:val="none"/>
                              </w:rPr>
                            </w:pPr>
                            <w:r w:rsidRPr="001254E8">
                              <w:rPr>
                                <w:rFonts w:ascii="Verdana" w:hAnsi="Verdana"/>
                                <w:i/>
                                <w14:ligatures w14:val="none"/>
                              </w:rPr>
                              <w:t xml:space="preserve">Do you have questions or want someone to call you?                   </w:t>
                            </w:r>
                            <w:r w:rsidR="001254E8" w:rsidRPr="001254E8">
                              <w:rPr>
                                <w:rFonts w:ascii="Verdana" w:hAnsi="Verdana"/>
                                <w:i/>
                                <w14:ligatures w14:val="none"/>
                              </w:rPr>
                              <w:t xml:space="preserve">                </w:t>
                            </w:r>
                            <w:r w:rsidRPr="001254E8">
                              <w:rPr>
                                <w:rFonts w:ascii="Verdana" w:hAnsi="Verdana"/>
                                <w:i/>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8.25pt;margin-top:95.75pt;width:202.2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" fillcolor="white [3201]" strokecolor="#f5c159" strokeweight="2pt">
                <v:textbox>
                  <w:txbxContent>
                    <w:p w:rsidR="0014381C" w:rsidRPr="001254E8" w:rsidRDefault="0014381C" w:rsidP="0014381C">
                      <w:pPr>
                        <w:pStyle w:val="msoorganizationname2"/>
                        <w:widowControl w:val="0"/>
                        <w:jc w:val="center"/>
                        <w:rPr>
                          <w:rFonts w:ascii="Verdana" w:hAnsi="Verdana"/>
                          <w:i/>
                          <w14:ligatures w14:val="none"/>
                        </w:rPr>
                      </w:pPr>
                      <w:r w:rsidRPr="001254E8">
                        <w:rPr>
                          <w:rFonts w:ascii="Verdana" w:hAnsi="Verdana"/>
                          <w:i/>
                          <w14:ligatures w14:val="none"/>
                        </w:rPr>
                        <w:t xml:space="preserve">Do you have questions or want someone to call you?                   </w:t>
                      </w:r>
                      <w:r w:rsidR="001254E8" w:rsidRPr="001254E8">
                        <w:rPr>
                          <w:rFonts w:ascii="Verdana" w:hAnsi="Verdana"/>
                          <w:i/>
                          <w14:ligatures w14:val="none"/>
                        </w:rPr>
                        <w:t xml:space="preserve">                </w:t>
                      </w:r>
                      <w:r w:rsidRPr="001254E8">
                        <w:rPr>
                          <w:rFonts w:ascii="Verdana" w:hAnsi="Verdana"/>
                          <w:i/>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085C69"/>
    <w:rsid w:val="000A1712"/>
    <w:rsid w:val="001254E8"/>
    <w:rsid w:val="0014381C"/>
    <w:rsid w:val="00212B4A"/>
    <w:rsid w:val="00226063"/>
    <w:rsid w:val="00236360"/>
    <w:rsid w:val="00286054"/>
    <w:rsid w:val="002923B0"/>
    <w:rsid w:val="002B7D28"/>
    <w:rsid w:val="002D7972"/>
    <w:rsid w:val="00420A38"/>
    <w:rsid w:val="00473C89"/>
    <w:rsid w:val="004E0890"/>
    <w:rsid w:val="004E7D6C"/>
    <w:rsid w:val="005703B4"/>
    <w:rsid w:val="005F0C89"/>
    <w:rsid w:val="006D6942"/>
    <w:rsid w:val="006E51C2"/>
    <w:rsid w:val="0070251E"/>
    <w:rsid w:val="00766F29"/>
    <w:rsid w:val="0077549B"/>
    <w:rsid w:val="007A7F58"/>
    <w:rsid w:val="007F5775"/>
    <w:rsid w:val="00807A9F"/>
    <w:rsid w:val="00897AEE"/>
    <w:rsid w:val="009009EF"/>
    <w:rsid w:val="00983910"/>
    <w:rsid w:val="009A4CCC"/>
    <w:rsid w:val="009C781C"/>
    <w:rsid w:val="009E1B09"/>
    <w:rsid w:val="00A36B72"/>
    <w:rsid w:val="00A7010F"/>
    <w:rsid w:val="00A85EF5"/>
    <w:rsid w:val="00B05A8C"/>
    <w:rsid w:val="00B67530"/>
    <w:rsid w:val="00BB711D"/>
    <w:rsid w:val="00C5235D"/>
    <w:rsid w:val="00D93317"/>
    <w:rsid w:val="00E309A6"/>
    <w:rsid w:val="00E4064E"/>
    <w:rsid w:val="00E46E57"/>
    <w:rsid w:val="00E53FA4"/>
    <w:rsid w:val="00F30325"/>
    <w:rsid w:val="00FA4D1E"/>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nline@uw.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online@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washington.edu/research/index.php?page=ospLearning" TargetMode="External"/><Relationship Id="rId4" Type="http://schemas.openxmlformats.org/officeDocument/2006/relationships/settings" Target="settings.xml"/><Relationship Id="rId9" Type="http://schemas.openxmlformats.org/officeDocument/2006/relationships/hyperlink" Target="http://www.washington.edu/research/index.php?page=osp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2014-09-17T21:09:00Z</dcterms:created>
  <dcterms:modified xsi:type="dcterms:W3CDTF">2014-09-17T21:09:00Z</dcterms:modified>
</cp:coreProperties>
</file>