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1E" w:rsidRPr="0001733A" w:rsidRDefault="0001733A" w:rsidP="0001733A">
      <w:pPr>
        <w:pBdr>
          <w:top w:val="single" w:sz="18" w:space="1" w:color="943634" w:themeColor="accent2" w:themeShade="BF" w:shadow="1"/>
          <w:left w:val="single" w:sz="18" w:space="4" w:color="943634" w:themeColor="accent2" w:themeShade="BF" w:shadow="1"/>
          <w:bottom w:val="single" w:sz="18" w:space="1" w:color="943634" w:themeColor="accent2" w:themeShade="BF" w:shadow="1"/>
          <w:right w:val="single" w:sz="18" w:space="4" w:color="943634" w:themeColor="accent2" w:themeShade="BF" w:shadow="1"/>
        </w:pBdr>
        <w:spacing w:after="0"/>
        <w:rPr>
          <w:rFonts w:ascii="Copperplate Gothic Bold" w:hAnsi="Copperplate Gothic Bold"/>
          <w:i/>
          <w:sz w:val="40"/>
        </w:rPr>
      </w:pPr>
      <w:r w:rsidRPr="001E2A8A">
        <w:rPr>
          <w:rFonts w:ascii="Copperplate Gothic Bold" w:hAnsi="Copperplate Gothic Bold"/>
          <w:b/>
          <w:i/>
          <w:noProof/>
          <w:sz w:val="36"/>
          <w:szCs w:val="32"/>
          <w:bdr w:val="single" w:sz="12" w:space="0" w:color="C0504D" w:themeColor="accent2"/>
        </w:rPr>
        <w:drawing>
          <wp:anchor distT="0" distB="0" distL="114300" distR="114300" simplePos="0" relativeHeight="251664384" behindDoc="0" locked="0" layoutInCell="1" allowOverlap="1" wp14:anchorId="09B70142" wp14:editId="4CB7F606">
            <wp:simplePos x="0" y="0"/>
            <wp:positionH relativeFrom="column">
              <wp:posOffset>5560695</wp:posOffset>
            </wp:positionH>
            <wp:positionV relativeFrom="paragraph">
              <wp:posOffset>-306070</wp:posOffset>
            </wp:positionV>
            <wp:extent cx="1321435" cy="1677670"/>
            <wp:effectExtent l="0" t="0" r="0" b="0"/>
            <wp:wrapSquare wrapText="bothSides"/>
            <wp:docPr id="4" name="Picture 4" descr="MCED0012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ED00120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733A">
        <w:rPr>
          <w:rFonts w:ascii="Copperplate Gothic Bold" w:hAnsi="Copperplate Gothic Bold"/>
          <w:i/>
          <w:sz w:val="40"/>
        </w:rPr>
        <w:t>EFFORT REPORTING NEWS!</w:t>
      </w:r>
      <w:r w:rsidRPr="0001733A">
        <w:rPr>
          <w:rFonts w:ascii="Copperplate Gothic Bold" w:hAnsi="Copperplate Gothic Bold"/>
          <w:b/>
          <w:i/>
          <w:noProof/>
          <w:sz w:val="36"/>
          <w:szCs w:val="32"/>
          <w:bdr w:val="single" w:sz="12" w:space="0" w:color="C0504D" w:themeColor="accent2"/>
        </w:rPr>
        <w:t xml:space="preserve"> </w:t>
      </w:r>
    </w:p>
    <w:p w:rsidR="00F30325" w:rsidRDefault="0001733A" w:rsidP="0001733A">
      <w:pPr>
        <w:pBdr>
          <w:top w:val="single" w:sz="18" w:space="1" w:color="943634" w:themeColor="accent2" w:themeShade="BF" w:shadow="1"/>
          <w:left w:val="single" w:sz="18" w:space="4" w:color="943634" w:themeColor="accent2" w:themeShade="BF" w:shadow="1"/>
          <w:bottom w:val="single" w:sz="18" w:space="1" w:color="943634" w:themeColor="accent2" w:themeShade="BF" w:shadow="1"/>
          <w:right w:val="single" w:sz="18" w:space="4" w:color="943634" w:themeColor="accent2" w:themeShade="BF" w:shadow="1"/>
        </w:pBdr>
        <w:spacing w:after="0"/>
        <w:rPr>
          <w:rFonts w:ascii="Copperplate Gothic Bold" w:hAnsi="Copperplate Gothic Bold"/>
          <w:i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419BB7E" wp14:editId="6A3A7BC8">
                <wp:simplePos x="0" y="0"/>
                <wp:positionH relativeFrom="column">
                  <wp:posOffset>-76200</wp:posOffset>
                </wp:positionH>
                <wp:positionV relativeFrom="paragraph">
                  <wp:posOffset>586105</wp:posOffset>
                </wp:positionV>
                <wp:extent cx="57150" cy="8169275"/>
                <wp:effectExtent l="0" t="0" r="0" b="31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8169275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pt;margin-top:46.15pt;width:4.5pt;height:643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" fillcolor="#900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="00334236">
        <w:rPr>
          <w:rFonts w:ascii="Copperplate Gothic Bold" w:hAnsi="Copperplate Gothic Bold"/>
          <w:i/>
        </w:rPr>
        <w:t>May 2014</w:t>
      </w:r>
    </w:p>
    <w:p w:rsidR="00F30325" w:rsidRPr="00F30325" w:rsidRDefault="005703B4" w:rsidP="00F30325">
      <w:pPr>
        <w:rPr>
          <w:rFonts w:ascii="Copperplate Gothic Bold" w:hAnsi="Copperplate Gothic Bold"/>
        </w:rPr>
      </w:pPr>
      <w:r w:rsidRPr="0001733A">
        <w:rPr>
          <w:rFonts w:ascii="Copperplate Gothic Bold" w:hAnsi="Copperplate Gothic Bold"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B8B89" wp14:editId="3014E57B">
                <wp:simplePos x="0" y="0"/>
                <wp:positionH relativeFrom="column">
                  <wp:posOffset>3629</wp:posOffset>
                </wp:positionH>
                <wp:positionV relativeFrom="paragraph">
                  <wp:posOffset>227602</wp:posOffset>
                </wp:positionV>
                <wp:extent cx="6549571" cy="2989943"/>
                <wp:effectExtent l="0" t="0" r="381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571" cy="2989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33A" w:rsidRDefault="00C34EBA" w:rsidP="008444CE">
                            <w:pPr>
                              <w:widowControl w:val="0"/>
                              <w:spacing w:after="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Documenting </w:t>
                            </w:r>
                            <w:r w:rsidRPr="00C34EBA">
                              <w:rPr>
                                <w:b/>
                                <w:sz w:val="32"/>
                              </w:rPr>
                              <w:t>Non-Federal Funds as a Source for Cost Sharing</w:t>
                            </w:r>
                          </w:p>
                          <w:p w:rsidR="00C34EBA" w:rsidRDefault="00C34EBA" w:rsidP="008444CE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Documenting cost share when</w:t>
                            </w:r>
                            <w:r w:rsidR="00AD651B">
                              <w:t xml:space="preserve"> non-federal grant </w:t>
                            </w:r>
                            <w:r>
                              <w:t xml:space="preserve">funds are used as a source for the cost share sharing </w:t>
                            </w:r>
                            <w:r w:rsidR="00AD651B">
                              <w:t xml:space="preserve">    </w:t>
                            </w:r>
                            <w:r w:rsidR="004B29FE">
                              <w:t xml:space="preserve">     </w:t>
                            </w:r>
                            <w:r>
                              <w:t>p</w:t>
                            </w:r>
                            <w:r w:rsidR="004B29FE">
                              <w:t>oses tracking</w:t>
                            </w:r>
                            <w:r>
                              <w:t xml:space="preserve"> challenges for departments. After reviewing </w:t>
                            </w:r>
                            <w:r w:rsidR="003A5E2B">
                              <w:t xml:space="preserve">FECs for </w:t>
                            </w:r>
                            <w:r>
                              <w:t xml:space="preserve">the most recent cycles, changes have been made to the suggested template departments use to identify the cost share in the comments section. </w:t>
                            </w:r>
                          </w:p>
                          <w:p w:rsidR="00C34EBA" w:rsidRPr="00AD651B" w:rsidRDefault="00C34EBA" w:rsidP="006A05E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AD651B">
                              <w:rPr>
                                <w:sz w:val="22"/>
                                <w:szCs w:val="22"/>
                              </w:rPr>
                              <w:t>The pre-defined comment</w:t>
                            </w:r>
                            <w:r w:rsidR="00AD651B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AD651B">
                              <w:rPr>
                                <w:sz w:val="22"/>
                                <w:szCs w:val="22"/>
                              </w:rPr>
                              <w:t xml:space="preserve"> "</w:t>
                            </w:r>
                            <w:r w:rsidRPr="00AD651B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Non-federal grant(s) approved to be used for cost share</w:t>
                            </w:r>
                            <w:r w:rsidR="00AD651B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,</w:t>
                            </w:r>
                            <w:r w:rsidRPr="00AD651B">
                              <w:rPr>
                                <w:sz w:val="22"/>
                                <w:szCs w:val="22"/>
                              </w:rPr>
                              <w:t xml:space="preserve"> “should be checked</w:t>
                            </w:r>
                            <w:r w:rsidR="004B29FE">
                              <w:rPr>
                                <w:sz w:val="22"/>
                                <w:szCs w:val="22"/>
                              </w:rPr>
                              <w:t>/selected</w:t>
                            </w:r>
                            <w:r w:rsidRPr="00AD651B">
                              <w:rPr>
                                <w:sz w:val="22"/>
                                <w:szCs w:val="22"/>
                              </w:rPr>
                              <w:t xml:space="preserve"> first. This confirms that the department has written confirmation in their files that </w:t>
                            </w:r>
                            <w:r w:rsidR="004B29FE">
                              <w:rPr>
                                <w:sz w:val="22"/>
                                <w:szCs w:val="22"/>
                              </w:rPr>
                              <w:t xml:space="preserve">both </w:t>
                            </w:r>
                            <w:r w:rsidRPr="00AD651B">
                              <w:rPr>
                                <w:sz w:val="22"/>
                                <w:szCs w:val="22"/>
                              </w:rPr>
                              <w:t xml:space="preserve">the non-federal </w:t>
                            </w:r>
                            <w:r w:rsidR="00AD651B" w:rsidRPr="00AD651B">
                              <w:rPr>
                                <w:sz w:val="22"/>
                                <w:szCs w:val="22"/>
                              </w:rPr>
                              <w:t xml:space="preserve">sponsor </w:t>
                            </w:r>
                            <w:r w:rsidR="004B29FE">
                              <w:rPr>
                                <w:sz w:val="22"/>
                                <w:szCs w:val="22"/>
                              </w:rPr>
                              <w:t xml:space="preserve">and the Federal sponsor </w:t>
                            </w:r>
                            <w:r w:rsidR="00AD651B" w:rsidRPr="00AD651B">
                              <w:rPr>
                                <w:sz w:val="22"/>
                                <w:szCs w:val="22"/>
                              </w:rPr>
                              <w:t xml:space="preserve">is aware of and approves </w:t>
                            </w:r>
                            <w:r w:rsidR="004B29FE">
                              <w:rPr>
                                <w:sz w:val="22"/>
                                <w:szCs w:val="22"/>
                              </w:rPr>
                              <w:t xml:space="preserve">the use of the non-federal </w:t>
                            </w:r>
                            <w:r w:rsidR="004B29FE" w:rsidRPr="00AD651B">
                              <w:rPr>
                                <w:sz w:val="22"/>
                                <w:szCs w:val="22"/>
                              </w:rPr>
                              <w:t>funds</w:t>
                            </w:r>
                            <w:r w:rsidR="00AD651B" w:rsidRPr="00AD651B">
                              <w:rPr>
                                <w:sz w:val="22"/>
                                <w:szCs w:val="22"/>
                              </w:rPr>
                              <w:t xml:space="preserve"> to support a federal project. </w:t>
                            </w:r>
                          </w:p>
                          <w:p w:rsidR="00AD651B" w:rsidRPr="00AD651B" w:rsidRDefault="00AD651B" w:rsidP="006A05E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D651B" w:rsidRDefault="00AD651B" w:rsidP="006A05E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The most common template for use in the Additional Comments section has been modified to provide departments with </w:t>
                            </w:r>
                            <w:r w:rsidR="004B29FE">
                              <w:rPr>
                                <w:sz w:val="22"/>
                                <w:szCs w:val="22"/>
                              </w:rPr>
                              <w:t xml:space="preserve">clearer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direction in what data is required. </w:t>
                            </w:r>
                          </w:p>
                          <w:p w:rsidR="00AD651B" w:rsidRPr="00AD651B" w:rsidRDefault="00AD651B" w:rsidP="00AD651B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D651B" w:rsidRDefault="00AD651B" w:rsidP="00AD651B">
                            <w:pPr>
                              <w:pStyle w:val="Default"/>
                              <w:spacing w:line="276" w:lineRule="auto"/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Example Template for use in the Additional Comments Section: </w:t>
                            </w:r>
                          </w:p>
                          <w:p w:rsidR="00AD651B" w:rsidRPr="00AD651B" w:rsidRDefault="00AD651B" w:rsidP="00AD651B">
                            <w:pPr>
                              <w:pStyle w:val="Default"/>
                              <w:spacing w:line="276" w:lineRule="auto"/>
                              <w:ind w:left="720"/>
                              <w:rPr>
                                <w:sz w:val="6"/>
                                <w:szCs w:val="16"/>
                              </w:rPr>
                            </w:pPr>
                          </w:p>
                          <w:p w:rsidR="00AD651B" w:rsidRDefault="00AD651B" w:rsidP="00AD651B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65-XXXX provided ___ % cost share for 61-XXXX </w:t>
                            </w:r>
                          </w:p>
                          <w:p w:rsidR="00AD651B" w:rsidRDefault="00AD651B" w:rsidP="00AD651B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Adjusted % [enter budget # for non-federal grant] total line from ___% to ___% </w:t>
                            </w:r>
                          </w:p>
                          <w:p w:rsidR="00AD651B" w:rsidRDefault="00AD651B" w:rsidP="00AD651B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Adjusted % Subtotal Sponsored Programs from ___% to ___% </w:t>
                            </w:r>
                          </w:p>
                          <w:p w:rsidR="00AD651B" w:rsidRDefault="00AD651B" w:rsidP="00AD651B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Adjusted % Subtotal Other Salary Sources from ___% to ___% </w:t>
                            </w:r>
                          </w:p>
                          <w:p w:rsidR="003A5E2B" w:rsidRDefault="003A5E2B" w:rsidP="003A5E2B">
                            <w:pPr>
                              <w:pStyle w:val="Default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D651B" w:rsidRPr="00C34EBA" w:rsidRDefault="00AD651B" w:rsidP="00C34EBA">
                            <w:pPr>
                              <w:pStyle w:val="Default"/>
                            </w:pPr>
                          </w:p>
                          <w:p w:rsidR="00C34EBA" w:rsidRPr="00C34EBA" w:rsidRDefault="00C34EBA" w:rsidP="0001733A">
                            <w:pPr>
                              <w:widowControl w:val="0"/>
                              <w:rPr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01733A" w:rsidRDefault="0001733A" w:rsidP="0001733A">
                            <w:pPr>
                              <w:widowControl w:val="0"/>
                              <w:rPr>
                                <w:sz w:val="21"/>
                                <w:szCs w:val="20"/>
                              </w:rPr>
                            </w:pPr>
                          </w:p>
                          <w:p w:rsidR="0001733A" w:rsidRDefault="000173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17.9pt;width:515.7pt;height:23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" stroked="f">
                <v:textbox>
                  <w:txbxContent>
                    <w:p w:rsidR="0001733A" w:rsidRDefault="00C34EBA" w:rsidP="008444CE">
                      <w:pPr>
                        <w:widowControl w:val="0"/>
                        <w:spacing w:after="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Documenting </w:t>
                      </w:r>
                      <w:r w:rsidRPr="00C34EBA">
                        <w:rPr>
                          <w:b/>
                          <w:sz w:val="32"/>
                        </w:rPr>
                        <w:t>Non-Federal Funds as a Source for Cost Sharing</w:t>
                      </w:r>
                    </w:p>
                    <w:p w:rsidR="00C34EBA" w:rsidRDefault="00C34EBA" w:rsidP="008444CE">
                      <w:pPr>
                        <w:widowControl w:val="0"/>
                        <w:spacing w:after="0" w:line="240" w:lineRule="auto"/>
                      </w:pPr>
                      <w:r>
                        <w:t>Documenting cost share when</w:t>
                      </w:r>
                      <w:r w:rsidR="00AD651B">
                        <w:t xml:space="preserve"> non-federal grant </w:t>
                      </w:r>
                      <w:r>
                        <w:t xml:space="preserve">funds are used as a source for the cost share sharing </w:t>
                      </w:r>
                      <w:r w:rsidR="00AD651B">
                        <w:t xml:space="preserve">    </w:t>
                      </w:r>
                      <w:r w:rsidR="004B29FE">
                        <w:t xml:space="preserve">     </w:t>
                      </w:r>
                      <w:r>
                        <w:t>p</w:t>
                      </w:r>
                      <w:r w:rsidR="004B29FE">
                        <w:t>oses tracking</w:t>
                      </w:r>
                      <w:r>
                        <w:t xml:space="preserve"> challenges for departments. After reviewing </w:t>
                      </w:r>
                      <w:r w:rsidR="003A5E2B">
                        <w:t xml:space="preserve">FECs for </w:t>
                      </w:r>
                      <w:r>
                        <w:t xml:space="preserve">the most recent cycles, changes have been made to the suggested template departments use to identify the cost share in the comments section. </w:t>
                      </w:r>
                    </w:p>
                    <w:p w:rsidR="00C34EBA" w:rsidRPr="00AD651B" w:rsidRDefault="00C34EBA" w:rsidP="006A05E8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AD651B">
                        <w:rPr>
                          <w:sz w:val="22"/>
                          <w:szCs w:val="22"/>
                        </w:rPr>
                        <w:t>The pre-defined comment</w:t>
                      </w:r>
                      <w:r w:rsidR="00AD651B">
                        <w:rPr>
                          <w:sz w:val="22"/>
                          <w:szCs w:val="22"/>
                        </w:rPr>
                        <w:t>,</w:t>
                      </w:r>
                      <w:r w:rsidRPr="00AD651B">
                        <w:rPr>
                          <w:sz w:val="22"/>
                          <w:szCs w:val="22"/>
                        </w:rPr>
                        <w:t xml:space="preserve"> "</w:t>
                      </w:r>
                      <w:r w:rsidRPr="00AD651B">
                        <w:rPr>
                          <w:i/>
                          <w:iCs/>
                          <w:sz w:val="22"/>
                          <w:szCs w:val="22"/>
                        </w:rPr>
                        <w:t>Non-federal grant(s) approved to be used for cost share</w:t>
                      </w:r>
                      <w:r w:rsidR="00AD651B">
                        <w:rPr>
                          <w:i/>
                          <w:iCs/>
                          <w:sz w:val="22"/>
                          <w:szCs w:val="22"/>
                        </w:rPr>
                        <w:t>,</w:t>
                      </w:r>
                      <w:r w:rsidRPr="00AD651B">
                        <w:rPr>
                          <w:sz w:val="22"/>
                          <w:szCs w:val="22"/>
                        </w:rPr>
                        <w:t xml:space="preserve"> “should be checked</w:t>
                      </w:r>
                      <w:r w:rsidR="004B29FE">
                        <w:rPr>
                          <w:sz w:val="22"/>
                          <w:szCs w:val="22"/>
                        </w:rPr>
                        <w:t>/selected</w:t>
                      </w:r>
                      <w:r w:rsidRPr="00AD651B">
                        <w:rPr>
                          <w:sz w:val="22"/>
                          <w:szCs w:val="22"/>
                        </w:rPr>
                        <w:t xml:space="preserve"> first. This confirms that the department has written confirmation in their files that </w:t>
                      </w:r>
                      <w:r w:rsidR="004B29FE">
                        <w:rPr>
                          <w:sz w:val="22"/>
                          <w:szCs w:val="22"/>
                        </w:rPr>
                        <w:t xml:space="preserve">both </w:t>
                      </w:r>
                      <w:r w:rsidRPr="00AD651B">
                        <w:rPr>
                          <w:sz w:val="22"/>
                          <w:szCs w:val="22"/>
                        </w:rPr>
                        <w:t xml:space="preserve">the non-federal </w:t>
                      </w:r>
                      <w:r w:rsidR="00AD651B" w:rsidRPr="00AD651B">
                        <w:rPr>
                          <w:sz w:val="22"/>
                          <w:szCs w:val="22"/>
                        </w:rPr>
                        <w:t xml:space="preserve">sponsor </w:t>
                      </w:r>
                      <w:r w:rsidR="004B29FE">
                        <w:rPr>
                          <w:sz w:val="22"/>
                          <w:szCs w:val="22"/>
                        </w:rPr>
                        <w:t xml:space="preserve">and the Federal sponsor </w:t>
                      </w:r>
                      <w:r w:rsidR="00AD651B" w:rsidRPr="00AD651B">
                        <w:rPr>
                          <w:sz w:val="22"/>
                          <w:szCs w:val="22"/>
                        </w:rPr>
                        <w:t xml:space="preserve">is aware of and approves </w:t>
                      </w:r>
                      <w:r w:rsidR="004B29FE">
                        <w:rPr>
                          <w:sz w:val="22"/>
                          <w:szCs w:val="22"/>
                        </w:rPr>
                        <w:t xml:space="preserve">the use of the non-federal </w:t>
                      </w:r>
                      <w:r w:rsidR="004B29FE" w:rsidRPr="00AD651B">
                        <w:rPr>
                          <w:sz w:val="22"/>
                          <w:szCs w:val="22"/>
                        </w:rPr>
                        <w:t>funds</w:t>
                      </w:r>
                      <w:r w:rsidR="00AD651B" w:rsidRPr="00AD651B">
                        <w:rPr>
                          <w:sz w:val="22"/>
                          <w:szCs w:val="22"/>
                        </w:rPr>
                        <w:t xml:space="preserve"> to support a federal project. </w:t>
                      </w:r>
                    </w:p>
                    <w:p w:rsidR="00AD651B" w:rsidRPr="00AD651B" w:rsidRDefault="00AD651B" w:rsidP="006A05E8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AD651B" w:rsidRDefault="00AD651B" w:rsidP="006A05E8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The most common template for use in the Additional Comments section has been modified to provide departments with </w:t>
                      </w:r>
                      <w:r w:rsidR="004B29FE">
                        <w:rPr>
                          <w:sz w:val="22"/>
                          <w:szCs w:val="22"/>
                        </w:rPr>
                        <w:t xml:space="preserve">clearer </w:t>
                      </w:r>
                      <w:r>
                        <w:rPr>
                          <w:sz w:val="22"/>
                          <w:szCs w:val="22"/>
                        </w:rPr>
                        <w:t xml:space="preserve">direction in what data is required. </w:t>
                      </w:r>
                    </w:p>
                    <w:p w:rsidR="00AD651B" w:rsidRPr="00AD651B" w:rsidRDefault="00AD651B" w:rsidP="00AD651B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:rsidR="00AD651B" w:rsidRDefault="00AD651B" w:rsidP="00AD651B">
                      <w:pPr>
                        <w:pStyle w:val="Default"/>
                        <w:spacing w:line="276" w:lineRule="auto"/>
                        <w:ind w:left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Example Template for use in the Additional Comments Section: </w:t>
                      </w:r>
                    </w:p>
                    <w:p w:rsidR="00AD651B" w:rsidRPr="00AD651B" w:rsidRDefault="00AD651B" w:rsidP="00AD651B">
                      <w:pPr>
                        <w:pStyle w:val="Default"/>
                        <w:spacing w:line="276" w:lineRule="auto"/>
                        <w:ind w:left="720"/>
                        <w:rPr>
                          <w:sz w:val="6"/>
                          <w:szCs w:val="16"/>
                        </w:rPr>
                      </w:pPr>
                    </w:p>
                    <w:p w:rsidR="00AD651B" w:rsidRDefault="00AD651B" w:rsidP="00AD651B">
                      <w:pPr>
                        <w:pStyle w:val="Default"/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65-XXXX provided ___ % cost share for 61-XXXX </w:t>
                      </w:r>
                    </w:p>
                    <w:p w:rsidR="00AD651B" w:rsidRDefault="00AD651B" w:rsidP="00AD651B">
                      <w:pPr>
                        <w:pStyle w:val="Default"/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Adjusted % [enter budget # for non-federal grant] total line from ___% to ___% </w:t>
                      </w:r>
                    </w:p>
                    <w:p w:rsidR="00AD651B" w:rsidRDefault="00AD651B" w:rsidP="00AD651B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Adjusted % Subtotal Sponsored Programs from ___% to ___% </w:t>
                      </w:r>
                    </w:p>
                    <w:p w:rsidR="00AD651B" w:rsidRDefault="00AD651B" w:rsidP="00AD651B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Adjusted % Subtotal Other Salary Sources from ___% to ___% </w:t>
                      </w:r>
                    </w:p>
                    <w:p w:rsidR="003A5E2B" w:rsidRDefault="003A5E2B" w:rsidP="003A5E2B">
                      <w:pPr>
                        <w:pStyle w:val="Default"/>
                        <w:ind w:left="360"/>
                        <w:rPr>
                          <w:sz w:val="22"/>
                          <w:szCs w:val="22"/>
                        </w:rPr>
                      </w:pPr>
                    </w:p>
                    <w:p w:rsidR="00AD651B" w:rsidRPr="00C34EBA" w:rsidRDefault="00AD651B" w:rsidP="00C34EBA">
                      <w:pPr>
                        <w:pStyle w:val="Default"/>
                      </w:pPr>
                    </w:p>
                    <w:p w:rsidR="00C34EBA" w:rsidRPr="00C34EBA" w:rsidRDefault="00C34EBA" w:rsidP="0001733A">
                      <w:pPr>
                        <w:widowControl w:val="0"/>
                        <w:rPr>
                          <w:szCs w:val="20"/>
                        </w:rPr>
                      </w:pPr>
                      <w:r>
                        <w:t xml:space="preserve"> </w:t>
                      </w:r>
                    </w:p>
                    <w:p w:rsidR="0001733A" w:rsidRDefault="0001733A" w:rsidP="0001733A">
                      <w:pPr>
                        <w:widowControl w:val="0"/>
                        <w:rPr>
                          <w:sz w:val="21"/>
                          <w:szCs w:val="20"/>
                        </w:rPr>
                      </w:pPr>
                    </w:p>
                    <w:p w:rsidR="0001733A" w:rsidRDefault="0001733A"/>
                  </w:txbxContent>
                </v:textbox>
              </v:shape>
            </w:pict>
          </mc:Fallback>
        </mc:AlternateContent>
      </w: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  <w:bookmarkStart w:id="0" w:name="_GoBack"/>
    </w:p>
    <w:bookmarkEnd w:id="0"/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0B7A12" w:rsidRDefault="00F30325" w:rsidP="00F30325">
      <w:pPr>
        <w:rPr>
          <w:rFonts w:ascii="Copperplate Gothic Bold" w:hAnsi="Copperplate Gothic Bold"/>
          <w:sz w:val="16"/>
          <w:szCs w:val="16"/>
        </w:rPr>
      </w:pPr>
    </w:p>
    <w:p w:rsidR="008444CE" w:rsidRDefault="008444CE" w:rsidP="008444CE">
      <w:pPr>
        <w:widowControl w:val="0"/>
        <w:spacing w:after="0" w:line="240" w:lineRule="auto"/>
      </w:pPr>
      <w:r>
        <w:t xml:space="preserve">  In addition, there is a Calculator Worksheet available to assist in determining the accurate percentages to be  </w:t>
      </w:r>
    </w:p>
    <w:p w:rsidR="008444CE" w:rsidRDefault="00E32F3B" w:rsidP="008444CE">
      <w:pPr>
        <w:widowControl w:val="0"/>
        <w:spacing w:after="0" w:line="240" w:lineRule="auto"/>
      </w:pPr>
      <w:r w:rsidRPr="00FD7735">
        <w:rPr>
          <w:rFonts w:ascii="Copperplate Gothic Bold" w:hAnsi="Copperplate Gothic Bold"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0B0D68" wp14:editId="530E3FD9">
                <wp:simplePos x="0" y="0"/>
                <wp:positionH relativeFrom="column">
                  <wp:posOffset>3101340</wp:posOffset>
                </wp:positionH>
                <wp:positionV relativeFrom="paragraph">
                  <wp:posOffset>109583</wp:posOffset>
                </wp:positionV>
                <wp:extent cx="3528060" cy="2053590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205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E2B" w:rsidRDefault="003A5E2B" w:rsidP="006A05E8">
                            <w:pPr>
                              <w:widowControl w:val="0"/>
                              <w:spacing w:line="240" w:lineRule="auto"/>
                            </w:pPr>
                            <w:r>
                              <w:t xml:space="preserve">These two calculators can be used when the FEC displays an “Insufficient Funds” error message or when there is a change in the percent of cost sharing from the percent committed and printed on the FEC. </w:t>
                            </w:r>
                          </w:p>
                          <w:p w:rsidR="003A5E2B" w:rsidRPr="006A05E8" w:rsidRDefault="003A5E2B" w:rsidP="006A05E8">
                            <w:pPr>
                              <w:widowControl w:val="0"/>
                              <w:spacing w:line="240" w:lineRule="auto"/>
                              <w:rPr>
                                <w:i/>
                              </w:rPr>
                            </w:pPr>
                            <w:r>
                              <w:t xml:space="preserve">Note: The calculator has two tabs, Calculator and Template Instructions. The </w:t>
                            </w:r>
                            <w:hyperlink r:id="rId7" w:history="1">
                              <w:r w:rsidRPr="006A05E8">
                                <w:rPr>
                                  <w:rStyle w:val="Hyperlink"/>
                                </w:rPr>
                                <w:t>Job Aid</w:t>
                              </w:r>
                              <w:r w:rsidR="006A05E8" w:rsidRPr="006A05E8">
                                <w:rPr>
                                  <w:rStyle w:val="Hyperlink"/>
                                </w:rPr>
                                <w:t xml:space="preserve"> </w:t>
                              </w:r>
                              <w:r w:rsidR="006A05E8" w:rsidRPr="006A05E8">
                                <w:rPr>
                                  <w:rStyle w:val="Hyperlink"/>
                                  <w:i/>
                                </w:rPr>
                                <w:t>Using a Non-Federal Grant as a Source of Cost Share</w:t>
                              </w:r>
                            </w:hyperlink>
                            <w:r w:rsidR="006A05E8">
                              <w:t xml:space="preserve"> provides additional information on how to recertify an FEC when documenting cost share from a non-federal grant source. </w:t>
                            </w:r>
                          </w:p>
                          <w:p w:rsidR="00FD7735" w:rsidRDefault="00FD7735" w:rsidP="00FD7735">
                            <w:pPr>
                              <w:widowControl w:val="0"/>
                            </w:pPr>
                          </w:p>
                          <w:p w:rsidR="00FD7735" w:rsidRDefault="00FD77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4.2pt;margin-top:8.65pt;width:277.8pt;height:16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" stroked="f">
                <v:textbox>
                  <w:txbxContent>
                    <w:p w:rsidR="003A5E2B" w:rsidRDefault="003A5E2B" w:rsidP="006A05E8">
                      <w:pPr>
                        <w:widowControl w:val="0"/>
                        <w:spacing w:line="240" w:lineRule="auto"/>
                      </w:pPr>
                      <w:r>
                        <w:t xml:space="preserve">These two calculators can be used when the FEC displays an “Insufficient Funds” error message or when there is a change in the percent of cost sharing from the percent committed and printed on the FEC. </w:t>
                      </w:r>
                    </w:p>
                    <w:p w:rsidR="003A5E2B" w:rsidRPr="006A05E8" w:rsidRDefault="003A5E2B" w:rsidP="006A05E8">
                      <w:pPr>
                        <w:widowControl w:val="0"/>
                        <w:spacing w:line="240" w:lineRule="auto"/>
                        <w:rPr>
                          <w:i/>
                        </w:rPr>
                      </w:pPr>
                      <w:r>
                        <w:t xml:space="preserve">Note: The calculator has two tabs, Calculator and Template Instructions. The </w:t>
                      </w:r>
                      <w:hyperlink r:id="rId8" w:history="1">
                        <w:r w:rsidRPr="006A05E8">
                          <w:rPr>
                            <w:rStyle w:val="Hyperlink"/>
                          </w:rPr>
                          <w:t>Job Aid</w:t>
                        </w:r>
                        <w:r w:rsidR="006A05E8" w:rsidRPr="006A05E8">
                          <w:rPr>
                            <w:rStyle w:val="Hyperlink"/>
                          </w:rPr>
                          <w:t xml:space="preserve"> </w:t>
                        </w:r>
                        <w:r w:rsidR="006A05E8" w:rsidRPr="006A05E8">
                          <w:rPr>
                            <w:rStyle w:val="Hyperlink"/>
                            <w:i/>
                          </w:rPr>
                          <w:t>Using a Non-Federal Grant as a Source of Cost Share</w:t>
                        </w:r>
                      </w:hyperlink>
                      <w:r w:rsidR="006A05E8">
                        <w:t xml:space="preserve"> provides additional information on how to recertify an FEC when documenting cost share from a non-federal grant source. </w:t>
                      </w:r>
                    </w:p>
                    <w:p w:rsidR="00FD7735" w:rsidRDefault="00FD7735" w:rsidP="00FD7735">
                      <w:pPr>
                        <w:widowControl w:val="0"/>
                      </w:pPr>
                    </w:p>
                    <w:p w:rsidR="00FD7735" w:rsidRDefault="00FD7735"/>
                  </w:txbxContent>
                </v:textbox>
              </v:shape>
            </w:pict>
          </mc:Fallback>
        </mc:AlternateContent>
      </w:r>
      <w:r w:rsidR="008444CE">
        <w:t xml:space="preserve">  displayed on the benefiting and source budget lines.        </w:t>
      </w:r>
    </w:p>
    <w:p w:rsidR="00F30325" w:rsidRPr="00F30325" w:rsidRDefault="008444CE" w:rsidP="00F30325">
      <w:pPr>
        <w:rPr>
          <w:rFonts w:ascii="Copperplate Gothic Bold" w:hAnsi="Copperplate Gothic Bold"/>
        </w:rPr>
      </w:pPr>
      <w:r w:rsidRPr="0014381C">
        <w:rPr>
          <w:rFonts w:ascii="Copperplate Gothic Bold" w:hAnsi="Copperplate Gothic Bold"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44D389" wp14:editId="2774138D">
                <wp:simplePos x="0" y="0"/>
                <wp:positionH relativeFrom="column">
                  <wp:posOffset>163286</wp:posOffset>
                </wp:positionH>
                <wp:positionV relativeFrom="paragraph">
                  <wp:posOffset>156301</wp:posOffset>
                </wp:positionV>
                <wp:extent cx="2853690" cy="2627085"/>
                <wp:effectExtent l="57150" t="57150" r="118110" b="1162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262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5C1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4381C" w:rsidRPr="005703B4" w:rsidRDefault="0014381C" w:rsidP="0014381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</w:rPr>
                            </w:pPr>
                            <w:r w:rsidRPr="005703B4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Training Available </w:t>
                            </w:r>
                            <w:r w:rsidR="005703B4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      </w:t>
                            </w:r>
                            <w:r w:rsidR="000B7A12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 May - June - July</w:t>
                            </w:r>
                          </w:p>
                          <w:p w:rsidR="0014381C" w:rsidRPr="00897AEE" w:rsidRDefault="0014381C" w:rsidP="00766F29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0"/>
                              </w:rPr>
                            </w:pPr>
                            <w:r w:rsidRPr="0014381C"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 w:rsidR="00766F29">
                              <w:t> </w:t>
                            </w:r>
                            <w:r w:rsidR="000B7A12">
                              <w:rPr>
                                <w:sz w:val="20"/>
                              </w:rPr>
                              <w:t>Calculate it Right</w:t>
                            </w:r>
                          </w:p>
                          <w:p w:rsidR="0014381C" w:rsidRPr="00897AEE" w:rsidRDefault="0014381C" w:rsidP="0014381C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0"/>
                              </w:rPr>
                            </w:pPr>
                            <w:r w:rsidRPr="00897AEE"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</w:t>
                            </w:r>
                            <w:r w:rsidRPr="00897AEE">
                              <w:rPr>
                                <w:sz w:val="20"/>
                              </w:rPr>
                              <w:t> </w:t>
                            </w:r>
                            <w:r w:rsidR="000B7A12">
                              <w:rPr>
                                <w:sz w:val="20"/>
                              </w:rPr>
                              <w:t>Using the Tools</w:t>
                            </w:r>
                          </w:p>
                          <w:p w:rsidR="0014381C" w:rsidRDefault="0014381C" w:rsidP="0014381C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0"/>
                              </w:rPr>
                            </w:pPr>
                            <w:r w:rsidRPr="00897AEE"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</w:t>
                            </w:r>
                            <w:r w:rsidR="00766F29" w:rsidRPr="00897AEE">
                              <w:rPr>
                                <w:sz w:val="20"/>
                              </w:rPr>
                              <w:t> </w:t>
                            </w:r>
                            <w:r w:rsidR="000B7A12">
                              <w:rPr>
                                <w:sz w:val="20"/>
                              </w:rPr>
                              <w:t>Salary Limitations</w:t>
                            </w:r>
                          </w:p>
                          <w:p w:rsidR="000B7A12" w:rsidRDefault="000B7A12" w:rsidP="0014381C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0"/>
                              </w:rPr>
                            </w:pPr>
                            <w:r w:rsidRPr="00897AEE"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</w:t>
                            </w:r>
                            <w:r>
                              <w:rPr>
                                <w:sz w:val="20"/>
                              </w:rPr>
                              <w:t>Intro to Grant and Contract Certification</w:t>
                            </w:r>
                          </w:p>
                          <w:p w:rsidR="000B7A12" w:rsidRPr="001A368E" w:rsidRDefault="000B7A12" w:rsidP="0014381C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0"/>
                              </w:rPr>
                            </w:pPr>
                            <w:r w:rsidRPr="00897AEE"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</w:t>
                            </w:r>
                            <w:r w:rsidR="001A368E">
                              <w:rPr>
                                <w:sz w:val="20"/>
                              </w:rPr>
                              <w:t>N</w:t>
                            </w:r>
                            <w:r w:rsidR="001A368E" w:rsidRPr="001A368E">
                              <w:rPr>
                                <w:sz w:val="20"/>
                              </w:rPr>
                              <w:t>EW</w:t>
                            </w:r>
                            <w:r w:rsidR="001A368E">
                              <w:rPr>
                                <w:sz w:val="20"/>
                              </w:rPr>
                              <w:t>: K Awards</w:t>
                            </w:r>
                          </w:p>
                          <w:p w:rsidR="005703B4" w:rsidRPr="00897AEE" w:rsidRDefault="005703B4" w:rsidP="0014381C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10"/>
                              </w:rPr>
                            </w:pPr>
                          </w:p>
                          <w:p w:rsidR="00897AEE" w:rsidRPr="00897AEE" w:rsidRDefault="00897AEE" w:rsidP="0014381C">
                            <w:pPr>
                              <w:pStyle w:val="msobodytext4"/>
                              <w:widowControl w:val="0"/>
                              <w:rPr>
                                <w:sz w:val="18"/>
                                <w:szCs w:val="22"/>
                                <w14:ligatures w14:val="none"/>
                              </w:rPr>
                            </w:pPr>
                            <w:r w:rsidRPr="00897AEE">
                              <w:rPr>
                                <w:sz w:val="18"/>
                                <w:szCs w:val="22"/>
                                <w14:ligatures w14:val="none"/>
                              </w:rPr>
                              <w:t xml:space="preserve">Registration opens the middle of the month prior to the class date. </w:t>
                            </w:r>
                          </w:p>
                          <w:p w:rsidR="0014381C" w:rsidRPr="00897AEE" w:rsidRDefault="00897AEE" w:rsidP="0014381C">
                            <w:pPr>
                              <w:pStyle w:val="msobodytext4"/>
                              <w:widowControl w:val="0"/>
                              <w:rPr>
                                <w:i w:val="0"/>
                                <w:iCs w:val="0"/>
                                <w:sz w:val="18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Cs w:val="22"/>
                                <w14:ligatures w14:val="none"/>
                              </w:rPr>
                              <w:t xml:space="preserve">Sign up for Alerts or </w:t>
                            </w:r>
                            <w:r w:rsidR="0014381C" w:rsidRPr="005703B4">
                              <w:rPr>
                                <w:szCs w:val="22"/>
                                <w14:ligatures w14:val="none"/>
                              </w:rPr>
                              <w:t xml:space="preserve">Register at: </w:t>
                            </w:r>
                            <w:hyperlink r:id="rId9" w:history="1">
                              <w:r w:rsidR="005703B4" w:rsidRPr="001A368E">
                                <w:rPr>
                                  <w:rStyle w:val="Hyperlink"/>
                                  <w:sz w:val="16"/>
                                  <w:szCs w:val="22"/>
                                  <w14:ligatures w14:val="none"/>
                                </w:rPr>
                                <w:t>http://www.washington.edu/research/index.php?page=ospLearning</w:t>
                              </w:r>
                            </w:hyperlink>
                            <w:r w:rsidR="005703B4" w:rsidRPr="001A368E">
                              <w:rPr>
                                <w:sz w:val="16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14381C" w:rsidRDefault="0014381C" w:rsidP="0014381C">
                            <w:pPr>
                              <w:widowControl w:val="0"/>
                              <w:rPr>
                                <w:sz w:val="21"/>
                              </w:rPr>
                            </w:pPr>
                            <w:r>
                              <w:t> </w:t>
                            </w:r>
                          </w:p>
                          <w:p w:rsidR="0014381C" w:rsidRDefault="001438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.85pt;margin-top:12.3pt;width:224.7pt;height:20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" strokecolor="#f5c159" strokeweight="2.25pt">
                <v:shadow on="t" color="black" opacity="26214f" origin="-.5,-.5" offset=".74836mm,.74836mm"/>
                <v:textbox>
                  <w:txbxContent>
                    <w:p w:rsidR="0014381C" w:rsidRPr="005703B4" w:rsidRDefault="0014381C" w:rsidP="0014381C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</w:rPr>
                      </w:pPr>
                      <w:r w:rsidRPr="005703B4">
                        <w:rPr>
                          <w:rFonts w:ascii="Verdana" w:hAnsi="Verdana"/>
                          <w:b/>
                          <w:sz w:val="28"/>
                        </w:rPr>
                        <w:t xml:space="preserve">Training Available </w:t>
                      </w:r>
                      <w:r w:rsidR="005703B4">
                        <w:rPr>
                          <w:rFonts w:ascii="Verdana" w:hAnsi="Verdana"/>
                          <w:b/>
                          <w:sz w:val="28"/>
                        </w:rPr>
                        <w:t xml:space="preserve">      </w:t>
                      </w:r>
                      <w:r w:rsidR="000B7A12">
                        <w:rPr>
                          <w:rFonts w:ascii="Verdana" w:hAnsi="Verdana"/>
                          <w:b/>
                          <w:sz w:val="28"/>
                        </w:rPr>
                        <w:t xml:space="preserve"> May - June - July</w:t>
                      </w:r>
                    </w:p>
                    <w:p w:rsidR="0014381C" w:rsidRPr="00897AEE" w:rsidRDefault="0014381C" w:rsidP="00766F29">
                      <w:pPr>
                        <w:widowControl w:val="0"/>
                        <w:spacing w:after="0"/>
                        <w:ind w:left="360" w:hanging="360"/>
                        <w:rPr>
                          <w:sz w:val="20"/>
                        </w:rPr>
                      </w:pPr>
                      <w:r w:rsidRPr="0014381C"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 w:rsidR="00766F29">
                        <w:t> </w:t>
                      </w:r>
                      <w:r w:rsidR="000B7A12">
                        <w:rPr>
                          <w:sz w:val="20"/>
                        </w:rPr>
                        <w:t>Calculate it Right</w:t>
                      </w:r>
                    </w:p>
                    <w:p w:rsidR="0014381C" w:rsidRPr="00897AEE" w:rsidRDefault="0014381C" w:rsidP="0014381C">
                      <w:pPr>
                        <w:widowControl w:val="0"/>
                        <w:spacing w:after="0"/>
                        <w:ind w:left="360" w:hanging="360"/>
                        <w:rPr>
                          <w:sz w:val="20"/>
                        </w:rPr>
                      </w:pPr>
                      <w:r w:rsidRPr="00897AEE">
                        <w:rPr>
                          <w:rFonts w:ascii="Symbol" w:hAnsi="Symbol"/>
                          <w:sz w:val="20"/>
                          <w:lang w:val="x-none"/>
                        </w:rPr>
                        <w:t></w:t>
                      </w:r>
                      <w:r w:rsidRPr="00897AEE">
                        <w:rPr>
                          <w:sz w:val="20"/>
                        </w:rPr>
                        <w:t> </w:t>
                      </w:r>
                      <w:r w:rsidR="000B7A12">
                        <w:rPr>
                          <w:sz w:val="20"/>
                        </w:rPr>
                        <w:t>Using the Tools</w:t>
                      </w:r>
                    </w:p>
                    <w:p w:rsidR="0014381C" w:rsidRDefault="0014381C" w:rsidP="0014381C">
                      <w:pPr>
                        <w:widowControl w:val="0"/>
                        <w:spacing w:after="0"/>
                        <w:ind w:left="360" w:hanging="360"/>
                        <w:rPr>
                          <w:sz w:val="20"/>
                        </w:rPr>
                      </w:pPr>
                      <w:r w:rsidRPr="00897AEE">
                        <w:rPr>
                          <w:rFonts w:ascii="Symbol" w:hAnsi="Symbol"/>
                          <w:sz w:val="20"/>
                          <w:lang w:val="x-none"/>
                        </w:rPr>
                        <w:t></w:t>
                      </w:r>
                      <w:r w:rsidR="00766F29" w:rsidRPr="00897AEE">
                        <w:rPr>
                          <w:sz w:val="20"/>
                        </w:rPr>
                        <w:t> </w:t>
                      </w:r>
                      <w:r w:rsidR="000B7A12">
                        <w:rPr>
                          <w:sz w:val="20"/>
                        </w:rPr>
                        <w:t>Salary Limitations</w:t>
                      </w:r>
                    </w:p>
                    <w:p w:rsidR="000B7A12" w:rsidRDefault="000B7A12" w:rsidP="0014381C">
                      <w:pPr>
                        <w:widowControl w:val="0"/>
                        <w:spacing w:after="0"/>
                        <w:ind w:left="360" w:hanging="360"/>
                        <w:rPr>
                          <w:sz w:val="20"/>
                        </w:rPr>
                      </w:pPr>
                      <w:r w:rsidRPr="00897AEE">
                        <w:rPr>
                          <w:rFonts w:ascii="Symbol" w:hAnsi="Symbol"/>
                          <w:sz w:val="20"/>
                          <w:lang w:val="x-none"/>
                        </w:rPr>
                        <w:t></w:t>
                      </w:r>
                      <w:r>
                        <w:rPr>
                          <w:sz w:val="20"/>
                        </w:rPr>
                        <w:t>Intro to Grant and Contract Certification</w:t>
                      </w:r>
                    </w:p>
                    <w:p w:rsidR="000B7A12" w:rsidRPr="001A368E" w:rsidRDefault="000B7A12" w:rsidP="0014381C">
                      <w:pPr>
                        <w:widowControl w:val="0"/>
                        <w:spacing w:after="0"/>
                        <w:ind w:left="360" w:hanging="360"/>
                        <w:rPr>
                          <w:sz w:val="20"/>
                        </w:rPr>
                      </w:pPr>
                      <w:r w:rsidRPr="00897AEE">
                        <w:rPr>
                          <w:rFonts w:ascii="Symbol" w:hAnsi="Symbol"/>
                          <w:sz w:val="20"/>
                          <w:lang w:val="x-none"/>
                        </w:rPr>
                        <w:t></w:t>
                      </w:r>
                      <w:r w:rsidR="001A368E">
                        <w:rPr>
                          <w:sz w:val="20"/>
                        </w:rPr>
                        <w:t>N</w:t>
                      </w:r>
                      <w:r w:rsidR="001A368E" w:rsidRPr="001A368E">
                        <w:rPr>
                          <w:sz w:val="20"/>
                        </w:rPr>
                        <w:t>EW</w:t>
                      </w:r>
                      <w:r w:rsidR="001A368E">
                        <w:rPr>
                          <w:sz w:val="20"/>
                        </w:rPr>
                        <w:t>: K Awards</w:t>
                      </w:r>
                    </w:p>
                    <w:p w:rsidR="005703B4" w:rsidRPr="00897AEE" w:rsidRDefault="005703B4" w:rsidP="0014381C">
                      <w:pPr>
                        <w:widowControl w:val="0"/>
                        <w:spacing w:after="0"/>
                        <w:ind w:left="360" w:hanging="360"/>
                        <w:rPr>
                          <w:sz w:val="10"/>
                        </w:rPr>
                      </w:pPr>
                    </w:p>
                    <w:p w:rsidR="00897AEE" w:rsidRPr="00897AEE" w:rsidRDefault="00897AEE" w:rsidP="0014381C">
                      <w:pPr>
                        <w:pStyle w:val="msobodytext4"/>
                        <w:widowControl w:val="0"/>
                        <w:rPr>
                          <w:sz w:val="18"/>
                          <w:szCs w:val="22"/>
                          <w14:ligatures w14:val="none"/>
                        </w:rPr>
                      </w:pPr>
                      <w:r w:rsidRPr="00897AEE">
                        <w:rPr>
                          <w:sz w:val="18"/>
                          <w:szCs w:val="22"/>
                          <w14:ligatures w14:val="none"/>
                        </w:rPr>
                        <w:t xml:space="preserve">Registration opens the middle of the month prior to the class date. </w:t>
                      </w:r>
                    </w:p>
                    <w:p w:rsidR="0014381C" w:rsidRPr="00897AEE" w:rsidRDefault="00897AEE" w:rsidP="0014381C">
                      <w:pPr>
                        <w:pStyle w:val="msobodytext4"/>
                        <w:widowControl w:val="0"/>
                        <w:rPr>
                          <w:i w:val="0"/>
                          <w:iCs w:val="0"/>
                          <w:sz w:val="18"/>
                          <w:szCs w:val="22"/>
                          <w14:ligatures w14:val="none"/>
                        </w:rPr>
                      </w:pPr>
                      <w:r>
                        <w:rPr>
                          <w:szCs w:val="22"/>
                          <w14:ligatures w14:val="none"/>
                        </w:rPr>
                        <w:t xml:space="preserve">Sign up for Alerts or </w:t>
                      </w:r>
                      <w:r w:rsidR="0014381C" w:rsidRPr="005703B4">
                        <w:rPr>
                          <w:szCs w:val="22"/>
                          <w14:ligatures w14:val="none"/>
                        </w:rPr>
                        <w:t xml:space="preserve">Register at: </w:t>
                      </w:r>
                      <w:hyperlink r:id="rId10" w:history="1">
                        <w:r w:rsidR="005703B4" w:rsidRPr="001A368E">
                          <w:rPr>
                            <w:rStyle w:val="Hyperlink"/>
                            <w:sz w:val="16"/>
                            <w:szCs w:val="22"/>
                            <w14:ligatures w14:val="none"/>
                          </w:rPr>
                          <w:t>http://www.washington.edu/research/index.php?page=ospLearning</w:t>
                        </w:r>
                      </w:hyperlink>
                      <w:r w:rsidR="005703B4" w:rsidRPr="001A368E">
                        <w:rPr>
                          <w:sz w:val="16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:rsidR="0014381C" w:rsidRDefault="0014381C" w:rsidP="0014381C">
                      <w:pPr>
                        <w:widowControl w:val="0"/>
                        <w:rPr>
                          <w:sz w:val="21"/>
                        </w:rPr>
                      </w:pPr>
                      <w:r>
                        <w:t> </w:t>
                      </w:r>
                    </w:p>
                    <w:p w:rsidR="0014381C" w:rsidRDefault="0014381C"/>
                  </w:txbxContent>
                </v:textbox>
              </v:shape>
            </w:pict>
          </mc:Fallback>
        </mc:AlternateContent>
      </w: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0B7A12" w:rsidP="00F30325">
      <w:pPr>
        <w:rPr>
          <w:rFonts w:ascii="Copperplate Gothic Bold" w:hAnsi="Copperplate Gothic Bold"/>
        </w:rPr>
      </w:pPr>
      <w:r w:rsidRPr="00F30325"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7CD7B0" wp14:editId="4C6B3BD3">
                <wp:simplePos x="0" y="0"/>
                <wp:positionH relativeFrom="column">
                  <wp:posOffset>3124200</wp:posOffset>
                </wp:positionH>
                <wp:positionV relativeFrom="paragraph">
                  <wp:posOffset>184513</wp:posOffset>
                </wp:positionV>
                <wp:extent cx="3708400" cy="2965450"/>
                <wp:effectExtent l="0" t="0" r="6350" b="63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0" cy="296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325" w:rsidRDefault="00E32F3B" w:rsidP="00E32F3B">
                            <w:pPr>
                              <w:widowControl w:val="0"/>
                              <w:spacing w:after="0"/>
                              <w:rPr>
                                <w:b/>
                                <w:sz w:val="32"/>
                              </w:rPr>
                            </w:pPr>
                            <w:r w:rsidRPr="00E32F3B">
                              <w:rPr>
                                <w:b/>
                                <w:sz w:val="32"/>
                              </w:rPr>
                              <w:t xml:space="preserve">Foundations </w:t>
                            </w:r>
                            <w:r>
                              <w:rPr>
                                <w:b/>
                                <w:sz w:val="32"/>
                              </w:rPr>
                              <w:t>Are</w:t>
                            </w:r>
                            <w:r w:rsidRPr="00E32F3B">
                              <w:rPr>
                                <w:b/>
                                <w:sz w:val="32"/>
                              </w:rPr>
                              <w:t xml:space="preserve"> Applying Salary Cap</w:t>
                            </w:r>
                          </w:p>
                          <w:p w:rsidR="00E32F3B" w:rsidRDefault="00E32F3B" w:rsidP="000B7A12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 xml:space="preserve">Several Foundations have been identified who are applying the DHHS salary cap or a unique cap specific to their agency. </w:t>
                            </w:r>
                          </w:p>
                          <w:p w:rsidR="000B7A12" w:rsidRPr="000B7A12" w:rsidRDefault="000B7A12" w:rsidP="000B7A12">
                            <w:pPr>
                              <w:widowControl w:val="0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B29FE" w:rsidRDefault="000B7A12" w:rsidP="000B7A12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eFECS will begin calculatin</w:t>
                            </w:r>
                            <w:r w:rsidR="004B29FE">
                              <w:t>g salary cap cost share for foundations identified in MyFD with a Grant F</w:t>
                            </w:r>
                            <w:r>
                              <w:t xml:space="preserve">lag of 08 </w:t>
                            </w:r>
                          </w:p>
                          <w:p w:rsidR="00E32F3B" w:rsidRDefault="000B7A12" w:rsidP="000B7A12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value</w:t>
                            </w:r>
                            <w:r w:rsidR="004B29FE">
                              <w:t xml:space="preserve"> of 1 o</w:t>
                            </w:r>
                            <w:r>
                              <w:t xml:space="preserve">r 2. </w:t>
                            </w:r>
                            <w:r w:rsidR="00E32F3B">
                              <w:t xml:space="preserve">Currently the following foundations are applying salary caps. </w:t>
                            </w:r>
                          </w:p>
                          <w:p w:rsidR="00E32F3B" w:rsidRDefault="00E32F3B" w:rsidP="000B7A1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Anesthesia Safety Foundation, Cystic Fibrosis, Michael J. Fox and the Multiple Sclerosis Society are applying the DHHS salary cap.</w:t>
                            </w:r>
                          </w:p>
                          <w:p w:rsidR="00E32F3B" w:rsidRDefault="00E32F3B" w:rsidP="000B7A1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 xml:space="preserve">The Patient Centered Outcomes Research Institute applies a $200,000 cap and the Susan B Komen Foundation applies </w:t>
                            </w:r>
                            <w:r w:rsidR="000B7A12">
                              <w:t xml:space="preserve">a </w:t>
                            </w:r>
                            <w:r>
                              <w:t>$250,000</w:t>
                            </w:r>
                            <w:r w:rsidR="000B7A12">
                              <w:t xml:space="preserve"> cap.</w:t>
                            </w:r>
                          </w:p>
                          <w:p w:rsidR="000B7A12" w:rsidRPr="00E32F3B" w:rsidRDefault="000B7A12" w:rsidP="000B7A12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Departments should carefully re</w:t>
                            </w:r>
                            <w:r w:rsidR="004B29FE">
                              <w:t>view all awards from foundation</w:t>
                            </w:r>
                            <w:r>
                              <w:t xml:space="preserve"> sponsors to confirm if a salary cap is applicable.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6pt;margin-top:14.55pt;width:292pt;height:23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" stroked="f">
                <v:textbox>
                  <w:txbxContent>
                    <w:p w:rsidR="00F30325" w:rsidRDefault="00E32F3B" w:rsidP="00E32F3B">
                      <w:pPr>
                        <w:widowControl w:val="0"/>
                        <w:spacing w:after="0"/>
                        <w:rPr>
                          <w:b/>
                          <w:sz w:val="32"/>
                        </w:rPr>
                      </w:pPr>
                      <w:r w:rsidRPr="00E32F3B">
                        <w:rPr>
                          <w:b/>
                          <w:sz w:val="32"/>
                        </w:rPr>
                        <w:t xml:space="preserve">Foundations </w:t>
                      </w:r>
                      <w:r>
                        <w:rPr>
                          <w:b/>
                          <w:sz w:val="32"/>
                        </w:rPr>
                        <w:t>Are</w:t>
                      </w:r>
                      <w:r w:rsidRPr="00E32F3B">
                        <w:rPr>
                          <w:b/>
                          <w:sz w:val="32"/>
                        </w:rPr>
                        <w:t xml:space="preserve"> Applying Salary Cap</w:t>
                      </w:r>
                    </w:p>
                    <w:p w:rsidR="00E32F3B" w:rsidRDefault="00E32F3B" w:rsidP="000B7A12">
                      <w:pPr>
                        <w:widowControl w:val="0"/>
                        <w:spacing w:after="0" w:line="240" w:lineRule="auto"/>
                      </w:pPr>
                      <w:r>
                        <w:t xml:space="preserve">Several Foundations have been identified who are applying the DHHS salary cap or a unique cap specific to their agency. </w:t>
                      </w:r>
                    </w:p>
                    <w:p w:rsidR="000B7A12" w:rsidRPr="000B7A12" w:rsidRDefault="000B7A12" w:rsidP="000B7A12">
                      <w:pPr>
                        <w:widowControl w:val="0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4B29FE" w:rsidRDefault="000B7A12" w:rsidP="000B7A12">
                      <w:pPr>
                        <w:widowControl w:val="0"/>
                        <w:spacing w:after="0" w:line="240" w:lineRule="auto"/>
                      </w:pPr>
                      <w:r>
                        <w:t>eFECS will begin calculatin</w:t>
                      </w:r>
                      <w:r w:rsidR="004B29FE">
                        <w:t>g salary cap cost share for foundations identified in MyFD with a Grant F</w:t>
                      </w:r>
                      <w:r>
                        <w:t xml:space="preserve">lag of 08 </w:t>
                      </w:r>
                    </w:p>
                    <w:p w:rsidR="00E32F3B" w:rsidRDefault="000B7A12" w:rsidP="000B7A12">
                      <w:pPr>
                        <w:widowControl w:val="0"/>
                        <w:spacing w:after="0" w:line="240" w:lineRule="auto"/>
                      </w:pPr>
                      <w:r>
                        <w:t>value</w:t>
                      </w:r>
                      <w:r w:rsidR="004B29FE">
                        <w:t xml:space="preserve"> of 1 o</w:t>
                      </w:r>
                      <w:r>
                        <w:t xml:space="preserve">r 2. </w:t>
                      </w:r>
                      <w:r w:rsidR="00E32F3B">
                        <w:t xml:space="preserve">Currently the following foundations are applying salary caps. </w:t>
                      </w:r>
                    </w:p>
                    <w:p w:rsidR="00E32F3B" w:rsidRDefault="00E32F3B" w:rsidP="000B7A12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>Anesthesia Safety Foundation, Cystic Fibrosis, Michael J. Fox and the Multiple Sclerosis Society are applying the DHHS salary cap.</w:t>
                      </w:r>
                    </w:p>
                    <w:p w:rsidR="00E32F3B" w:rsidRDefault="00E32F3B" w:rsidP="000B7A12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 xml:space="preserve">The Patient Centered Outcomes Research Institute applies a $200,000 cap and the Susan B Komen Foundation applies </w:t>
                      </w:r>
                      <w:r w:rsidR="000B7A12">
                        <w:t xml:space="preserve">a </w:t>
                      </w:r>
                      <w:r>
                        <w:t>$250,000</w:t>
                      </w:r>
                      <w:r w:rsidR="000B7A12">
                        <w:t xml:space="preserve"> cap.</w:t>
                      </w:r>
                    </w:p>
                    <w:p w:rsidR="000B7A12" w:rsidRPr="00E32F3B" w:rsidRDefault="000B7A12" w:rsidP="000B7A12">
                      <w:pPr>
                        <w:widowControl w:val="0"/>
                        <w:spacing w:after="0" w:line="240" w:lineRule="auto"/>
                      </w:pPr>
                      <w:r>
                        <w:t>Departments should carefully re</w:t>
                      </w:r>
                      <w:r w:rsidR="004B29FE">
                        <w:t>view all awards from foundation</w:t>
                      </w:r>
                      <w:r>
                        <w:t xml:space="preserve"> sponsors to confirm if a salary cap is applicable.</w:t>
                      </w:r>
                    </w:p>
                  </w:txbxContent>
                </v:textbox>
              </v:shape>
            </w:pict>
          </mc:Fallback>
        </mc:AlternateContent>
      </w: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8444CE" w:rsidP="00F30325">
      <w:pPr>
        <w:rPr>
          <w:rFonts w:ascii="Copperplate Gothic Bold" w:hAnsi="Copperplate Gothic Bold"/>
        </w:rPr>
      </w:pPr>
      <w:r w:rsidRPr="0014381C">
        <w:rPr>
          <w:rFonts w:ascii="Copperplate Gothic Bold" w:hAnsi="Copperplate Gothic Bold"/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88F6CF" wp14:editId="1171340D">
                <wp:simplePos x="0" y="0"/>
                <wp:positionH relativeFrom="column">
                  <wp:posOffset>3124200</wp:posOffset>
                </wp:positionH>
                <wp:positionV relativeFrom="paragraph">
                  <wp:posOffset>50256</wp:posOffset>
                </wp:positionV>
                <wp:extent cx="3291840" cy="2222228"/>
                <wp:effectExtent l="0" t="0" r="3810" b="69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2222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4CE" w:rsidRDefault="008444CE" w:rsidP="008444CE">
                            <w:pPr>
                              <w:spacing w:line="240" w:lineRule="auto"/>
                            </w:pPr>
                          </w:p>
                          <w:p w:rsidR="006A05E8" w:rsidRDefault="006A05E8" w:rsidP="006A05E8"/>
                          <w:p w:rsidR="0014381C" w:rsidRDefault="001438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6pt;margin-top:3.95pt;width:259.2pt;height:1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" stroked="f">
                <v:textbox>
                  <w:txbxContent>
                    <w:p w:rsidR="008444CE" w:rsidRDefault="008444CE" w:rsidP="008444CE">
                      <w:pPr>
                        <w:spacing w:line="240" w:lineRule="auto"/>
                      </w:pPr>
                    </w:p>
                    <w:p w:rsidR="006A05E8" w:rsidRDefault="006A05E8" w:rsidP="006A05E8"/>
                    <w:p w:rsidR="0014381C" w:rsidRDefault="0014381C"/>
                  </w:txbxContent>
                </v:textbox>
              </v:shape>
            </w:pict>
          </mc:Fallback>
        </mc:AlternateContent>
      </w: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091403" w:rsidP="00F30325">
      <w:pPr>
        <w:rPr>
          <w:rFonts w:ascii="Copperplate Gothic Bold" w:hAnsi="Copperplate Gothic Bold"/>
        </w:rPr>
      </w:pPr>
      <w:r w:rsidRPr="00F30325"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FF4C17" wp14:editId="3316FDB3">
                <wp:simplePos x="0" y="0"/>
                <wp:positionH relativeFrom="column">
                  <wp:posOffset>932180</wp:posOffset>
                </wp:positionH>
                <wp:positionV relativeFrom="paragraph">
                  <wp:posOffset>228963</wp:posOffset>
                </wp:positionV>
                <wp:extent cx="2084433" cy="1562916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433" cy="15629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D28" w:rsidRPr="00091403" w:rsidRDefault="00091403" w:rsidP="002B7D2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For GCCRs, check the PUC in FIN or MyFD at budget set up. Be aware that some budgets may not appear in the department’s primary PUC. Keep a list of all the PUCs you need to check and make sure you have ASTRA authorization for each      one. </w:t>
                            </w:r>
                          </w:p>
                          <w:p w:rsidR="00F30325" w:rsidRDefault="00F303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3.4pt;margin-top:18.05pt;width:164.15pt;height:12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" stroked="f">
                <v:textbox>
                  <w:txbxContent>
                    <w:p w:rsidR="002B7D28" w:rsidRPr="00091403" w:rsidRDefault="00091403" w:rsidP="002B7D2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For GCCRs, check the PUC in FIN or MyFD at budget set up. Be aware that some budgets may not appear in the department’s primary PUC. Keep a list of all the PUCs you need to check and make sure you have ASTRA authorization for each      one. </w:t>
                      </w:r>
                    </w:p>
                    <w:p w:rsidR="00F30325" w:rsidRDefault="00F30325"/>
                  </w:txbxContent>
                </v:textbox>
              </v:shape>
            </w:pict>
          </mc:Fallback>
        </mc:AlternateContent>
      </w:r>
      <w:r w:rsidR="008444CE"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0F92B9" wp14:editId="347C7CC1">
                <wp:simplePos x="0" y="0"/>
                <wp:positionH relativeFrom="column">
                  <wp:posOffset>-18415</wp:posOffset>
                </wp:positionH>
                <wp:positionV relativeFrom="paragraph">
                  <wp:posOffset>135618</wp:posOffset>
                </wp:positionV>
                <wp:extent cx="3034665" cy="1647190"/>
                <wp:effectExtent l="0" t="0" r="13335" b="10160"/>
                <wp:wrapNone/>
                <wp:docPr id="2" name="Teardro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4665" cy="1647190"/>
                        </a:xfrm>
                        <a:prstGeom prst="teardrop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2" o:spid="_x0000_s1026" style="position:absolute;margin-left:-1.45pt;margin-top:10.7pt;width:238.95pt;height:129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34665,164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" path="m,823595c,368736,679333,,1517333,l3034665,r,823595c3034665,1278454,2355332,1647190,1517332,1647190,679332,1647190,-1,1278454,-1,823595r1,xe" filled="f" strokecolor="#943634 [2405]" strokeweight="2pt">
                <v:path arrowok="t" o:connecttype="custom" o:connectlocs="0,823595;1517333,0;3034665,0;3034665,823595;1517332,1647190;-1,823595;0,823595" o:connectangles="0,0,0,0,0,0,0"/>
              </v:shape>
            </w:pict>
          </mc:Fallback>
        </mc:AlternateContent>
      </w:r>
    </w:p>
    <w:p w:rsidR="00F30325" w:rsidRDefault="00F30325" w:rsidP="00F30325">
      <w:pPr>
        <w:rPr>
          <w:noProof/>
        </w:rPr>
      </w:pPr>
    </w:p>
    <w:p w:rsidR="0001733A" w:rsidRPr="008444CE" w:rsidRDefault="006E51C2" w:rsidP="006E51C2">
      <w:pPr>
        <w:rPr>
          <w:noProof/>
        </w:rPr>
      </w:pPr>
      <w:r w:rsidRPr="0014381C">
        <w:rPr>
          <w:rFonts w:ascii="Copperplate Gothic Bold" w:hAnsi="Copperplate Gothic Bold"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350615" wp14:editId="27373E07">
                <wp:simplePos x="0" y="0"/>
                <wp:positionH relativeFrom="column">
                  <wp:posOffset>235585</wp:posOffset>
                </wp:positionH>
                <wp:positionV relativeFrom="paragraph">
                  <wp:posOffset>1388382</wp:posOffset>
                </wp:positionV>
                <wp:extent cx="5993312" cy="308610"/>
                <wp:effectExtent l="0" t="0" r="2667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312" cy="308610"/>
                        </a:xfrm>
                        <a:prstGeom prst="rect">
                          <a:avLst/>
                        </a:prstGeom>
                        <a:ln>
                          <a:solidFill>
                            <a:srgbClr val="F5C159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81C" w:rsidRPr="0014381C" w:rsidRDefault="0014381C" w:rsidP="008444CE">
                            <w:pPr>
                              <w:pStyle w:val="msoorganizationname2"/>
                              <w:widowControl w:val="0"/>
                              <w:rPr>
                                <w:rFonts w:ascii="Verdana" w:hAnsi="Verdana"/>
                                <w:i/>
                                <w14:ligatures w14:val="none"/>
                              </w:rPr>
                            </w:pPr>
                            <w:r w:rsidRPr="0014381C">
                              <w:rPr>
                                <w:rFonts w:ascii="Verdana" w:hAnsi="Verdana"/>
                                <w:i/>
                                <w14:ligatures w14:val="none"/>
                              </w:rPr>
                              <w:t xml:space="preserve">Do you have questions or want someone </w:t>
                            </w:r>
                            <w:r w:rsidR="008444CE">
                              <w:rPr>
                                <w:rFonts w:ascii="Verdana" w:hAnsi="Verdana"/>
                                <w:i/>
                                <w14:ligatures w14:val="none"/>
                              </w:rPr>
                              <w:t xml:space="preserve">to call you?        </w:t>
                            </w:r>
                            <w:r w:rsidRPr="0014381C">
                              <w:rPr>
                                <w:rFonts w:ascii="Verdana" w:hAnsi="Verdana"/>
                                <w:i/>
                                <w14:ligatures w14:val="none"/>
                              </w:rPr>
                              <w:t>Email efecs@u.washington.edu</w:t>
                            </w:r>
                          </w:p>
                          <w:p w:rsidR="0014381C" w:rsidRDefault="0014381C" w:rsidP="0014381C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  <w:r>
                              <w:t> </w:t>
                            </w:r>
                          </w:p>
                          <w:p w:rsidR="0014381C" w:rsidRDefault="001438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.55pt;margin-top:109.3pt;width:471.9pt;height:2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" fillcolor="white [3201]" strokecolor="#f5c159" strokeweight="2pt">
                <v:textbox>
                  <w:txbxContent>
                    <w:p w:rsidR="0014381C" w:rsidRPr="0014381C" w:rsidRDefault="0014381C" w:rsidP="008444CE">
                      <w:pPr>
                        <w:pStyle w:val="msoorganizationname2"/>
                        <w:widowControl w:val="0"/>
                        <w:rPr>
                          <w:rFonts w:ascii="Verdana" w:hAnsi="Verdana"/>
                          <w:i/>
                          <w14:ligatures w14:val="none"/>
                        </w:rPr>
                      </w:pPr>
                      <w:r w:rsidRPr="0014381C">
                        <w:rPr>
                          <w:rFonts w:ascii="Verdana" w:hAnsi="Verdana"/>
                          <w:i/>
                          <w14:ligatures w14:val="none"/>
                        </w:rPr>
                        <w:t xml:space="preserve">Do you have questions or want someone </w:t>
                      </w:r>
                      <w:r w:rsidR="008444CE">
                        <w:rPr>
                          <w:rFonts w:ascii="Verdana" w:hAnsi="Verdana"/>
                          <w:i/>
                          <w14:ligatures w14:val="none"/>
                        </w:rPr>
                        <w:t xml:space="preserve">to call you?        </w:t>
                      </w:r>
                      <w:r w:rsidRPr="0014381C">
                        <w:rPr>
                          <w:rFonts w:ascii="Verdana" w:hAnsi="Verdana"/>
                          <w:i/>
                          <w14:ligatures w14:val="none"/>
                        </w:rPr>
                        <w:t>Email efecs@u.washington.edu</w:t>
                      </w:r>
                    </w:p>
                    <w:p w:rsidR="0014381C" w:rsidRDefault="0014381C" w:rsidP="0014381C">
                      <w:pPr>
                        <w:widowControl w:val="0"/>
                        <w:rPr>
                          <w:rFonts w:ascii="Verdana" w:hAnsi="Verdana"/>
                        </w:rPr>
                      </w:pPr>
                      <w:r>
                        <w:t> </w:t>
                      </w:r>
                    </w:p>
                    <w:p w:rsidR="0014381C" w:rsidRDefault="0014381C"/>
                  </w:txbxContent>
                </v:textbox>
              </v:shape>
            </w:pict>
          </mc:Fallback>
        </mc:AlternateContent>
      </w:r>
      <w:r w:rsidR="007F5775" w:rsidRPr="00F30325">
        <w:rPr>
          <w:noProof/>
        </w:rPr>
        <w:drawing>
          <wp:inline distT="0" distB="0" distL="0" distR="0" wp14:anchorId="0D5369B0" wp14:editId="540A41EE">
            <wp:extent cx="928687" cy="919162"/>
            <wp:effectExtent l="0" t="0" r="5080" b="0"/>
            <wp:docPr id="11" name="Picture 2" descr="C:\Users\suzette\AppData\Local\Microsoft\Windows\Temporary Internet Files\Content.IE5\87QDL50I\MC9004420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suzette\AppData\Local\Microsoft\Windows\Temporary Internet Files\Content.IE5\87QDL50I\MC90044203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7" cy="91916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01733A" w:rsidRPr="008444CE" w:rsidSect="0001733A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317A"/>
    <w:multiLevelType w:val="hybridMultilevel"/>
    <w:tmpl w:val="BDCEF9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3034F"/>
    <w:multiLevelType w:val="hybridMultilevel"/>
    <w:tmpl w:val="578E6B92"/>
    <w:lvl w:ilvl="0" w:tplc="D7F6B4EC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044CCD"/>
    <w:multiLevelType w:val="hybridMultilevel"/>
    <w:tmpl w:val="22BCE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590A50"/>
    <w:multiLevelType w:val="hybridMultilevel"/>
    <w:tmpl w:val="A66E7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46459"/>
    <w:multiLevelType w:val="hybridMultilevel"/>
    <w:tmpl w:val="E16A33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F369E"/>
    <w:multiLevelType w:val="hybridMultilevel"/>
    <w:tmpl w:val="233066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377398"/>
    <w:multiLevelType w:val="hybridMultilevel"/>
    <w:tmpl w:val="CC80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719D2"/>
    <w:multiLevelType w:val="hybridMultilevel"/>
    <w:tmpl w:val="85A0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3A"/>
    <w:rsid w:val="0001733A"/>
    <w:rsid w:val="00091403"/>
    <w:rsid w:val="000B7A12"/>
    <w:rsid w:val="0014381C"/>
    <w:rsid w:val="001A368E"/>
    <w:rsid w:val="001D63F8"/>
    <w:rsid w:val="00286054"/>
    <w:rsid w:val="002B7D28"/>
    <w:rsid w:val="00334236"/>
    <w:rsid w:val="003A5E2B"/>
    <w:rsid w:val="004B29FE"/>
    <w:rsid w:val="004E0890"/>
    <w:rsid w:val="004E7D6C"/>
    <w:rsid w:val="005703B4"/>
    <w:rsid w:val="006A05E8"/>
    <w:rsid w:val="006D6942"/>
    <w:rsid w:val="006E51C2"/>
    <w:rsid w:val="0070251E"/>
    <w:rsid w:val="00766F29"/>
    <w:rsid w:val="007F5775"/>
    <w:rsid w:val="008444CE"/>
    <w:rsid w:val="00897AEE"/>
    <w:rsid w:val="00983910"/>
    <w:rsid w:val="009A4CCC"/>
    <w:rsid w:val="00A36B72"/>
    <w:rsid w:val="00A7010F"/>
    <w:rsid w:val="00A875E3"/>
    <w:rsid w:val="00AD651B"/>
    <w:rsid w:val="00C34EBA"/>
    <w:rsid w:val="00D93317"/>
    <w:rsid w:val="00E309A6"/>
    <w:rsid w:val="00E32F3B"/>
    <w:rsid w:val="00E46E57"/>
    <w:rsid w:val="00E53FA4"/>
    <w:rsid w:val="00E9774A"/>
    <w:rsid w:val="00F30325"/>
    <w:rsid w:val="00FB3CA4"/>
    <w:rsid w:val="00FD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3A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rsid w:val="0014381C"/>
    <w:pPr>
      <w:spacing w:after="0" w:line="307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msobodytext4">
    <w:name w:val="msobodytext4"/>
    <w:rsid w:val="0014381C"/>
    <w:pPr>
      <w:spacing w:after="120" w:line="285" w:lineRule="auto"/>
    </w:pPr>
    <w:rPr>
      <w:rFonts w:ascii="Verdana" w:eastAsia="Times New Roman" w:hAnsi="Verdana" w:cs="Times New Roman"/>
      <w:i/>
      <w:iCs/>
      <w:color w:val="000000"/>
      <w:kern w:val="28"/>
      <w:sz w:val="20"/>
      <w:szCs w:val="19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303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3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CCC"/>
    <w:rPr>
      <w:color w:val="800080" w:themeColor="followedHyperlink"/>
      <w:u w:val="single"/>
    </w:rPr>
  </w:style>
  <w:style w:type="paragraph" w:customStyle="1" w:styleId="Default">
    <w:name w:val="Default"/>
    <w:rsid w:val="00C34E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3A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rsid w:val="0014381C"/>
    <w:pPr>
      <w:spacing w:after="0" w:line="307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msobodytext4">
    <w:name w:val="msobodytext4"/>
    <w:rsid w:val="0014381C"/>
    <w:pPr>
      <w:spacing w:after="120" w:line="285" w:lineRule="auto"/>
    </w:pPr>
    <w:rPr>
      <w:rFonts w:ascii="Verdana" w:eastAsia="Times New Roman" w:hAnsi="Verdana" w:cs="Times New Roman"/>
      <w:i/>
      <w:iCs/>
      <w:color w:val="000000"/>
      <w:kern w:val="28"/>
      <w:sz w:val="20"/>
      <w:szCs w:val="19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303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3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CCC"/>
    <w:rPr>
      <w:color w:val="800080" w:themeColor="followedHyperlink"/>
      <w:u w:val="single"/>
    </w:rPr>
  </w:style>
  <w:style w:type="paragraph" w:customStyle="1" w:styleId="Default">
    <w:name w:val="Default"/>
    <w:rsid w:val="00C34E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2.washington.edu/fm/maa/sites/default/files/Job%20Aid%20-%20Using%20non-Federal%20grant%20to%20CS%20to%20Federal%20Grant%205-28-2013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2.washington.edu/fm/maa/sites/default/files/Job%20Aid%20-%20Using%20non-Federal%20grant%20to%20CS%20to%20Federal%20Grant%205-28-2013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hyperlink" Target="http://www.washington.edu/research/index.php?page=ospLearn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shington.edu/research/index.php?page=osp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 Ashby-Larrabee</dc:creator>
  <cp:lastModifiedBy>Suzette Ashby-Larrabee</cp:lastModifiedBy>
  <cp:revision>2</cp:revision>
  <dcterms:created xsi:type="dcterms:W3CDTF">2014-05-21T18:29:00Z</dcterms:created>
  <dcterms:modified xsi:type="dcterms:W3CDTF">2014-05-21T18:29:00Z</dcterms:modified>
</cp:coreProperties>
</file>