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5743575</wp:posOffset>
            </wp:positionH>
            <wp:positionV relativeFrom="paragraph">
              <wp:posOffset>-313055</wp:posOffset>
            </wp:positionV>
            <wp:extent cx="1251585" cy="1588770"/>
            <wp:effectExtent l="0" t="0" r="5715" b="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251585" cy="1588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092A1A">
        <w:rPr>
          <w:rFonts w:ascii="Copperplate Gothic Bold" w:hAnsi="Copperplate Gothic Bold"/>
          <w:i/>
        </w:rPr>
        <w:t>April 2014</w:t>
      </w:r>
    </w:p>
    <w:p w:rsidR="00F30325" w:rsidRPr="00F30325" w:rsidRDefault="005703B4"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60AB8B89" wp14:editId="3014E57B">
                <wp:simplePos x="0" y="0"/>
                <wp:positionH relativeFrom="column">
                  <wp:posOffset>3629</wp:posOffset>
                </wp:positionH>
                <wp:positionV relativeFrom="paragraph">
                  <wp:posOffset>227603</wp:posOffset>
                </wp:positionV>
                <wp:extent cx="6549571" cy="23876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571" cy="2387600"/>
                        </a:xfrm>
                        <a:prstGeom prst="rect">
                          <a:avLst/>
                        </a:prstGeom>
                        <a:solidFill>
                          <a:srgbClr val="FFFFFF"/>
                        </a:solidFill>
                        <a:ln w="9525">
                          <a:noFill/>
                          <a:miter lim="800000"/>
                          <a:headEnd/>
                          <a:tailEnd/>
                        </a:ln>
                      </wps:spPr>
                      <wps:txbx>
                        <w:txbxContent>
                          <w:p w:rsidR="0001733A" w:rsidRPr="00DB26C8" w:rsidRDefault="00DB26C8" w:rsidP="008B21EA">
                            <w:pPr>
                              <w:widowControl w:val="0"/>
                              <w:spacing w:after="0"/>
                              <w:rPr>
                                <w:b/>
                                <w:szCs w:val="20"/>
                              </w:rPr>
                            </w:pPr>
                            <w:r w:rsidRPr="00DB26C8">
                              <w:rPr>
                                <w:b/>
                                <w:sz w:val="28"/>
                              </w:rPr>
                              <w:t>Changes to GIM 14 Clarify Limits of Signature Authority for FECs and GCCRs</w:t>
                            </w:r>
                          </w:p>
                          <w:p w:rsidR="00DB26C8" w:rsidRPr="003B5A83" w:rsidRDefault="00DB26C8" w:rsidP="003B5A83">
                            <w:pPr>
                              <w:widowControl w:val="0"/>
                              <w:spacing w:after="0" w:line="240" w:lineRule="auto"/>
                            </w:pPr>
                            <w:r w:rsidRPr="003B5A83">
                              <w:t>Rece</w:t>
                            </w:r>
                            <w:r w:rsidR="003B5A83" w:rsidRPr="003B5A83">
                              <w:t>nt changes to GIM 14 clarify</w:t>
                            </w:r>
                            <w:r w:rsidR="0019498C" w:rsidRPr="003B5A83">
                              <w:t xml:space="preserve"> who can certify</w:t>
                            </w:r>
                            <w:r w:rsidRPr="003B5A83">
                              <w:t xml:space="preserve"> the Faculty Effort Certification Reports (FECs) and the Grant and Contract Certification Reports (GCCRs).</w:t>
                            </w:r>
                            <w:r w:rsidR="003B5A83" w:rsidRPr="003B5A83">
                              <w:t xml:space="preserve"> </w:t>
                            </w:r>
                            <w:r w:rsidRPr="003B5A83">
                              <w:t xml:space="preserve">Faculty may not delegate signature authority for certification of their FECs and Principal Investigators (PIs) may not delegate signature authority for their GCCRs. </w:t>
                            </w:r>
                          </w:p>
                          <w:p w:rsidR="003B5A83" w:rsidRPr="003B5A83" w:rsidRDefault="003B5A83" w:rsidP="003B5A83">
                            <w:pPr>
                              <w:widowControl w:val="0"/>
                              <w:spacing w:after="0" w:line="240" w:lineRule="auto"/>
                            </w:pPr>
                          </w:p>
                          <w:p w:rsidR="007652F5" w:rsidRPr="003B5A83" w:rsidRDefault="00DB26C8" w:rsidP="0019498C">
                            <w:pPr>
                              <w:widowControl w:val="0"/>
                              <w:spacing w:line="240" w:lineRule="auto"/>
                            </w:pPr>
                            <w:r w:rsidRPr="003B5A83">
                              <w:t xml:space="preserve">For both reports, if the faculty member or the PI is unavailable, the Dean, Director, Division Head or Chair may certify on their behalf. These individuals must have suitable means of verification that the work was performed. </w:t>
                            </w:r>
                          </w:p>
                          <w:p w:rsidR="0019498C" w:rsidRPr="003B5A83" w:rsidRDefault="00F0524C" w:rsidP="0019498C">
                            <w:pPr>
                              <w:widowControl w:val="0"/>
                              <w:spacing w:line="240" w:lineRule="auto"/>
                            </w:pPr>
                            <w:r>
                              <w:t>By default, f</w:t>
                            </w:r>
                            <w:r w:rsidR="0019498C" w:rsidRPr="003B5A83">
                              <w:t xml:space="preserve">aculty </w:t>
                            </w:r>
                            <w:r w:rsidR="0079531F">
                              <w:t xml:space="preserve">members </w:t>
                            </w:r>
                            <w:r>
                              <w:t xml:space="preserve">certifying their own FEC meet the </w:t>
                            </w:r>
                            <w:r w:rsidR="0019498C" w:rsidRPr="003B5A83">
                              <w:t xml:space="preserve">“suitable means” </w:t>
                            </w:r>
                            <w:r>
                              <w:t xml:space="preserve">requirement </w:t>
                            </w:r>
                            <w:r w:rsidR="0019498C" w:rsidRPr="003B5A83">
                              <w:t xml:space="preserve">as they have </w:t>
                            </w:r>
                            <w:r>
                              <w:t xml:space="preserve">firsthand knowledge of the work they have </w:t>
                            </w:r>
                            <w:r w:rsidR="0019498C" w:rsidRPr="003B5A83">
                              <w:t xml:space="preserve">performed on the grant or contract. </w:t>
                            </w:r>
                            <w:r w:rsidR="0022578F">
                              <w:t>“</w:t>
                            </w:r>
                            <w:r w:rsidR="0019498C" w:rsidRPr="003B5A83">
                              <w:t>Suitable means</w:t>
                            </w:r>
                            <w:r w:rsidR="0022578F">
                              <w:t>”</w:t>
                            </w:r>
                            <w:r w:rsidR="0019498C" w:rsidRPr="003B5A83">
                              <w:t xml:space="preserve"> for the Dean, Director, Division Head or Chair includes participation in or close supervision of the faculty member's activities or a written confirmation from the faculty member, either in an email or memo, that the effort was performed as documented on the FEC</w:t>
                            </w:r>
                            <w:r w:rsidR="003B5A83" w:rsidRPr="003B5A8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7.9pt;width:515.7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" stroked="f">
                <v:textbox>
                  <w:txbxContent>
                    <w:p w:rsidR="0001733A" w:rsidRPr="00DB26C8" w:rsidRDefault="00DB26C8" w:rsidP="008B21EA">
                      <w:pPr>
                        <w:widowControl w:val="0"/>
                        <w:spacing w:after="0"/>
                        <w:rPr>
                          <w:b/>
                          <w:szCs w:val="20"/>
                        </w:rPr>
                      </w:pPr>
                      <w:r w:rsidRPr="00DB26C8">
                        <w:rPr>
                          <w:b/>
                          <w:sz w:val="28"/>
                        </w:rPr>
                        <w:t>Changes to GIM 14 Clarify Limits of Signature Authority for FECs and GCCRs</w:t>
                      </w:r>
                    </w:p>
                    <w:p w:rsidR="00DB26C8" w:rsidRPr="003B5A83" w:rsidRDefault="00DB26C8" w:rsidP="003B5A83">
                      <w:pPr>
                        <w:widowControl w:val="0"/>
                        <w:spacing w:after="0" w:line="240" w:lineRule="auto"/>
                      </w:pPr>
                      <w:r w:rsidRPr="003B5A83">
                        <w:t>Rece</w:t>
                      </w:r>
                      <w:r w:rsidR="003B5A83" w:rsidRPr="003B5A83">
                        <w:t>nt changes to GIM 14 clarify</w:t>
                      </w:r>
                      <w:r w:rsidR="0019498C" w:rsidRPr="003B5A83">
                        <w:t xml:space="preserve"> who can certify</w:t>
                      </w:r>
                      <w:r w:rsidRPr="003B5A83">
                        <w:t xml:space="preserve"> the Faculty Effort Certification Reports (FECs) and the Grant and Contract Certification Reports (GCCRs).</w:t>
                      </w:r>
                      <w:r w:rsidR="003B5A83" w:rsidRPr="003B5A83">
                        <w:t xml:space="preserve"> </w:t>
                      </w:r>
                      <w:r w:rsidRPr="003B5A83">
                        <w:t xml:space="preserve">Faculty may not delegate signature authority for certification of their FECs and Principal Investigators (PIs) may not delegate signature authority for their GCCRs. </w:t>
                      </w:r>
                    </w:p>
                    <w:p w:rsidR="003B5A83" w:rsidRPr="003B5A83" w:rsidRDefault="003B5A83" w:rsidP="003B5A83">
                      <w:pPr>
                        <w:widowControl w:val="0"/>
                        <w:spacing w:after="0" w:line="240" w:lineRule="auto"/>
                      </w:pPr>
                    </w:p>
                    <w:p w:rsidR="007652F5" w:rsidRPr="003B5A83" w:rsidRDefault="00DB26C8" w:rsidP="0019498C">
                      <w:pPr>
                        <w:widowControl w:val="0"/>
                        <w:spacing w:line="240" w:lineRule="auto"/>
                      </w:pPr>
                      <w:r w:rsidRPr="003B5A83">
                        <w:t xml:space="preserve">For both reports, if the faculty member or the PI is unavailable, the Dean, Director, Division Head or Chair may certify on their behalf. These individuals must have suitable means of verification that the work was performed. </w:t>
                      </w:r>
                    </w:p>
                    <w:p w:rsidR="0019498C" w:rsidRPr="003B5A83" w:rsidRDefault="00F0524C" w:rsidP="0019498C">
                      <w:pPr>
                        <w:widowControl w:val="0"/>
                        <w:spacing w:line="240" w:lineRule="auto"/>
                      </w:pPr>
                      <w:r>
                        <w:t>By default, f</w:t>
                      </w:r>
                      <w:r w:rsidR="0019498C" w:rsidRPr="003B5A83">
                        <w:t xml:space="preserve">aculty </w:t>
                      </w:r>
                      <w:r w:rsidR="0079531F">
                        <w:t xml:space="preserve">members </w:t>
                      </w:r>
                      <w:r>
                        <w:t xml:space="preserve">certifying their own FEC meet the </w:t>
                      </w:r>
                      <w:r w:rsidR="0019498C" w:rsidRPr="003B5A83">
                        <w:t xml:space="preserve">“suitable means” </w:t>
                      </w:r>
                      <w:r>
                        <w:t xml:space="preserve">requirement </w:t>
                      </w:r>
                      <w:r w:rsidR="0019498C" w:rsidRPr="003B5A83">
                        <w:t xml:space="preserve">as they have </w:t>
                      </w:r>
                      <w:r>
                        <w:t xml:space="preserve">firsthand knowledge of the work they have </w:t>
                      </w:r>
                      <w:r w:rsidR="0019498C" w:rsidRPr="003B5A83">
                        <w:t xml:space="preserve">performed on the grant or contract. </w:t>
                      </w:r>
                      <w:r w:rsidR="0022578F">
                        <w:t>“</w:t>
                      </w:r>
                      <w:r w:rsidR="0019498C" w:rsidRPr="003B5A83">
                        <w:t>Suitable means</w:t>
                      </w:r>
                      <w:r w:rsidR="0022578F">
                        <w:t>”</w:t>
                      </w:r>
                      <w:r w:rsidR="0019498C" w:rsidRPr="003B5A83">
                        <w:t xml:space="preserve"> for the Dean, Director, Division Head or Chair includes participation in or close supervision of the faculty member's activities or a written confirmation from the faculty member, either in an email or memo, that the effort was performed as documented on the FEC</w:t>
                      </w:r>
                      <w:r w:rsidR="003B5A83" w:rsidRPr="003B5A83">
                        <w:t>.</w:t>
                      </w: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79531F" w:rsidP="00F30325">
      <w:pPr>
        <w:rPr>
          <w:rFonts w:ascii="Copperplate Gothic Bold" w:hAnsi="Copperplate Gothic Bold"/>
        </w:rPr>
      </w:pPr>
      <w:r w:rsidRPr="0079531F">
        <w:rPr>
          <w:rFonts w:ascii="Copperplate Gothic Bold" w:hAnsi="Copperplate Gothic Bold"/>
          <w:noProof/>
        </w:rPr>
        <mc:AlternateContent>
          <mc:Choice Requires="wps">
            <w:drawing>
              <wp:anchor distT="0" distB="0" distL="114300" distR="114300" simplePos="0" relativeHeight="251680768" behindDoc="0" locked="0" layoutInCell="1" allowOverlap="1" wp14:anchorId="6C7F7436" wp14:editId="709A2603">
                <wp:simplePos x="0" y="0"/>
                <wp:positionH relativeFrom="column">
                  <wp:posOffset>10523</wp:posOffset>
                </wp:positionH>
                <wp:positionV relativeFrom="paragraph">
                  <wp:posOffset>117475</wp:posOffset>
                </wp:positionV>
                <wp:extent cx="6534876" cy="84182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876" cy="841829"/>
                        </a:xfrm>
                        <a:prstGeom prst="rect">
                          <a:avLst/>
                        </a:prstGeom>
                        <a:solidFill>
                          <a:srgbClr val="FFFFFF"/>
                        </a:solidFill>
                        <a:ln w="9525">
                          <a:noFill/>
                          <a:miter lim="800000"/>
                          <a:headEnd/>
                          <a:tailEnd/>
                        </a:ln>
                      </wps:spPr>
                      <wps:txbx>
                        <w:txbxContent>
                          <w:p w:rsidR="0079531F" w:rsidRDefault="0079531F" w:rsidP="0079531F">
                            <w:pPr>
                              <w:widowControl w:val="0"/>
                              <w:spacing w:after="0"/>
                              <w:rPr>
                                <w:b/>
                                <w:sz w:val="28"/>
                                <w:szCs w:val="20"/>
                              </w:rPr>
                            </w:pPr>
                            <w:r>
                              <w:rPr>
                                <w:b/>
                                <w:sz w:val="28"/>
                                <w:szCs w:val="20"/>
                              </w:rPr>
                              <w:t xml:space="preserve">Additional Federal and Non-Federal Sponsors Now </w:t>
                            </w:r>
                            <w:r w:rsidRPr="00FE07AE">
                              <w:rPr>
                                <w:b/>
                                <w:sz w:val="28"/>
                                <w:szCs w:val="20"/>
                              </w:rPr>
                              <w:t>Apply</w:t>
                            </w:r>
                            <w:r>
                              <w:rPr>
                                <w:b/>
                                <w:sz w:val="28"/>
                                <w:szCs w:val="20"/>
                              </w:rPr>
                              <w:t xml:space="preserve"> the DHHS </w:t>
                            </w:r>
                            <w:r w:rsidRPr="00FE07AE">
                              <w:rPr>
                                <w:b/>
                                <w:sz w:val="28"/>
                                <w:szCs w:val="20"/>
                              </w:rPr>
                              <w:t>Salary Cap</w:t>
                            </w:r>
                          </w:p>
                          <w:p w:rsidR="0079531F" w:rsidRDefault="0079531F" w:rsidP="0079531F">
                            <w:pPr>
                              <w:spacing w:line="240" w:lineRule="auto"/>
                            </w:pPr>
                            <w:r>
                              <w:rPr>
                                <w:szCs w:val="20"/>
                              </w:rPr>
                              <w:t xml:space="preserve">One additional Federal agency and a number of non-federal sponsors have begun to require application of the DHHS salary cap. </w:t>
                            </w:r>
                            <w:proofErr w:type="gramStart"/>
                            <w:r>
                              <w:rPr>
                                <w:szCs w:val="20"/>
                              </w:rPr>
                              <w:t>eFECS</w:t>
                            </w:r>
                            <w:proofErr w:type="gramEnd"/>
                            <w:r>
                              <w:rPr>
                                <w:szCs w:val="20"/>
                              </w:rPr>
                              <w:t xml:space="preserve"> has added the appropriate revenue codes to allow the system to calculate salary cap cost share for faculty who exceed the cap.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9.25pt;width:514.55pt;height:6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" stroked="f">
                <v:textbox>
                  <w:txbxContent>
                    <w:p w:rsidR="0079531F" w:rsidRDefault="0079531F" w:rsidP="0079531F">
                      <w:pPr>
                        <w:widowControl w:val="0"/>
                        <w:spacing w:after="0"/>
                        <w:rPr>
                          <w:b/>
                          <w:sz w:val="28"/>
                          <w:szCs w:val="20"/>
                        </w:rPr>
                      </w:pPr>
                      <w:r>
                        <w:rPr>
                          <w:b/>
                          <w:sz w:val="28"/>
                          <w:szCs w:val="20"/>
                        </w:rPr>
                        <w:t xml:space="preserve">Additional Federal and Non-Federal Sponsors Now </w:t>
                      </w:r>
                      <w:r w:rsidRPr="00FE07AE">
                        <w:rPr>
                          <w:b/>
                          <w:sz w:val="28"/>
                          <w:szCs w:val="20"/>
                        </w:rPr>
                        <w:t>Apply</w:t>
                      </w:r>
                      <w:r>
                        <w:rPr>
                          <w:b/>
                          <w:sz w:val="28"/>
                          <w:szCs w:val="20"/>
                        </w:rPr>
                        <w:t xml:space="preserve"> the DHHS </w:t>
                      </w:r>
                      <w:r w:rsidRPr="00FE07AE">
                        <w:rPr>
                          <w:b/>
                          <w:sz w:val="28"/>
                          <w:szCs w:val="20"/>
                        </w:rPr>
                        <w:t>Salary Cap</w:t>
                      </w:r>
                    </w:p>
                    <w:p w:rsidR="0079531F" w:rsidRDefault="0079531F" w:rsidP="0079531F">
                      <w:pPr>
                        <w:spacing w:line="240" w:lineRule="auto"/>
                      </w:pPr>
                      <w:r>
                        <w:rPr>
                          <w:szCs w:val="20"/>
                        </w:rPr>
                        <w:t xml:space="preserve">One additional Federal agency and a number of non-federal sponsors have begun to require application of the DHHS salary cap. </w:t>
                      </w:r>
                      <w:proofErr w:type="gramStart"/>
                      <w:r>
                        <w:rPr>
                          <w:szCs w:val="20"/>
                        </w:rPr>
                        <w:t>eFECS</w:t>
                      </w:r>
                      <w:proofErr w:type="gramEnd"/>
                      <w:r>
                        <w:rPr>
                          <w:szCs w:val="20"/>
                        </w:rPr>
                        <w:t xml:space="preserve"> has added the appropriate revenue codes to allow the system to calculate salary cap cost share for faculty who exceed the cap.  </w:t>
                      </w: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7F5775" w:rsidP="00F30325">
      <w:pPr>
        <w:rPr>
          <w:rFonts w:ascii="Copperplate Gothic Bold" w:hAnsi="Copperplate Gothic Bold"/>
        </w:rPr>
      </w:pPr>
      <w:r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79DB41F4" wp14:editId="6B7E3183">
                <wp:simplePos x="0" y="0"/>
                <wp:positionH relativeFrom="column">
                  <wp:posOffset>3081655</wp:posOffset>
                </wp:positionH>
                <wp:positionV relativeFrom="paragraph">
                  <wp:posOffset>42908</wp:posOffset>
                </wp:positionV>
                <wp:extent cx="352806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57200"/>
                        </a:xfrm>
                        <a:prstGeom prst="rect">
                          <a:avLst/>
                        </a:prstGeom>
                        <a:solidFill>
                          <a:srgbClr val="FFFFFF"/>
                        </a:solidFill>
                        <a:ln w="9525">
                          <a:noFill/>
                          <a:miter lim="800000"/>
                          <a:headEnd/>
                          <a:tailEnd/>
                        </a:ln>
                      </wps:spPr>
                      <wps:txbx>
                        <w:txbxContent>
                          <w:p w:rsidR="00FD7735" w:rsidRDefault="00FD7735" w:rsidP="00FD7735">
                            <w:pPr>
                              <w:widowControl w:val="0"/>
                              <w:rPr>
                                <w:sz w:val="21"/>
                                <w:szCs w:val="20"/>
                              </w:rPr>
                            </w:pPr>
                          </w:p>
                          <w:p w:rsidR="00FD7735" w:rsidRDefault="00FD7735" w:rsidP="00FD7735">
                            <w:pPr>
                              <w:widowControl w:val="0"/>
                            </w:pPr>
                          </w:p>
                          <w:p w:rsidR="00FD7735" w:rsidRDefault="00FD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2.65pt;margin-top:3.4pt;width:277.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" stroked="f">
                <v:textbox>
                  <w:txbxContent>
                    <w:p w:rsidR="00FD7735" w:rsidRDefault="00FD7735" w:rsidP="00FD7735">
                      <w:pPr>
                        <w:widowControl w:val="0"/>
                        <w:rPr>
                          <w:sz w:val="21"/>
                          <w:szCs w:val="20"/>
                        </w:rPr>
                      </w:pPr>
                    </w:p>
                    <w:p w:rsidR="00FD7735" w:rsidRDefault="00FD7735" w:rsidP="00FD7735">
                      <w:pPr>
                        <w:widowControl w:val="0"/>
                      </w:pPr>
                    </w:p>
                    <w:p w:rsidR="00FD7735" w:rsidRDefault="00FD7735"/>
                  </w:txbxContent>
                </v:textbox>
              </v:shape>
            </w:pict>
          </mc:Fallback>
        </mc:AlternateContent>
      </w:r>
    </w:p>
    <w:p w:rsidR="00F30325" w:rsidRPr="00F30325" w:rsidRDefault="0079531F"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7BE414E6" wp14:editId="7802BCE1">
                <wp:simplePos x="0" y="0"/>
                <wp:positionH relativeFrom="column">
                  <wp:posOffset>3320143</wp:posOffset>
                </wp:positionH>
                <wp:positionV relativeFrom="paragraph">
                  <wp:posOffset>13606</wp:posOffset>
                </wp:positionV>
                <wp:extent cx="3291840" cy="4601029"/>
                <wp:effectExtent l="0" t="0" r="381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601029"/>
                        </a:xfrm>
                        <a:prstGeom prst="rect">
                          <a:avLst/>
                        </a:prstGeom>
                        <a:solidFill>
                          <a:srgbClr val="FFFFFF"/>
                        </a:solidFill>
                        <a:ln w="9525">
                          <a:noFill/>
                          <a:miter lim="800000"/>
                          <a:headEnd/>
                          <a:tailEnd/>
                        </a:ln>
                      </wps:spPr>
                      <wps:txbx>
                        <w:txbxContent>
                          <w:p w:rsidR="00FE07AE" w:rsidRDefault="00FE07AE" w:rsidP="00FE07AE">
                            <w:pPr>
                              <w:widowControl w:val="0"/>
                              <w:spacing w:line="240" w:lineRule="auto"/>
                              <w:rPr>
                                <w:szCs w:val="20"/>
                              </w:rPr>
                            </w:pPr>
                            <w:r>
                              <w:rPr>
                                <w:szCs w:val="20"/>
                              </w:rPr>
                              <w:t>The Administration for Children and Families, a division of the Departmen</w:t>
                            </w:r>
                            <w:r w:rsidR="0079531F">
                              <w:rPr>
                                <w:szCs w:val="20"/>
                              </w:rPr>
                              <w:t xml:space="preserve">t of Health and Human Services - </w:t>
                            </w:r>
                            <w:r>
                              <w:rPr>
                                <w:szCs w:val="20"/>
                              </w:rPr>
                              <w:t xml:space="preserve">a Federal agency, has been added to the criteria eFECS uses to automatically calculate salary cap cost share. </w:t>
                            </w:r>
                          </w:p>
                          <w:p w:rsidR="00FE07AE" w:rsidRDefault="00FE07AE" w:rsidP="00FE07AE">
                            <w:pPr>
                              <w:widowControl w:val="0"/>
                              <w:spacing w:line="240" w:lineRule="auto"/>
                              <w:rPr>
                                <w:szCs w:val="20"/>
                              </w:rPr>
                            </w:pPr>
                            <w:r>
                              <w:rPr>
                                <w:szCs w:val="20"/>
                              </w:rPr>
                              <w:t>In addition there are a number of foundations that have begun to apply the DHHS cap. Among those identified are</w:t>
                            </w:r>
                            <w:r w:rsidR="0079531F">
                              <w:rPr>
                                <w:szCs w:val="20"/>
                              </w:rPr>
                              <w:t xml:space="preserve"> t</w:t>
                            </w:r>
                            <w:r>
                              <w:rPr>
                                <w:szCs w:val="20"/>
                              </w:rPr>
                              <w:t>he Anesthesia Safety Foundation and the Cystic Fibrosis Foundation. Department</w:t>
                            </w:r>
                            <w:r w:rsidR="0019498C">
                              <w:rPr>
                                <w:szCs w:val="20"/>
                              </w:rPr>
                              <w:t>s</w:t>
                            </w:r>
                            <w:r>
                              <w:rPr>
                                <w:szCs w:val="20"/>
                              </w:rPr>
                              <w:t xml:space="preserve"> should ensure that the Grant Flag </w:t>
                            </w:r>
                            <w:r w:rsidR="0022578F">
                              <w:rPr>
                                <w:szCs w:val="20"/>
                              </w:rPr>
                              <w:t xml:space="preserve">in the MyFD Budget Profile </w:t>
                            </w:r>
                            <w:r>
                              <w:rPr>
                                <w:szCs w:val="20"/>
                              </w:rPr>
                              <w:t xml:space="preserve">is set </w:t>
                            </w:r>
                            <w:r w:rsidR="001A53C6">
                              <w:rPr>
                                <w:szCs w:val="20"/>
                              </w:rPr>
                              <w:t xml:space="preserve">to </w:t>
                            </w:r>
                            <w:r>
                              <w:rPr>
                                <w:szCs w:val="20"/>
                              </w:rPr>
                              <w:t xml:space="preserve">8 in order for the </w:t>
                            </w:r>
                            <w:r w:rsidR="0019498C">
                              <w:rPr>
                                <w:szCs w:val="20"/>
                              </w:rPr>
                              <w:t xml:space="preserve">salary cap </w:t>
                            </w:r>
                            <w:r>
                              <w:rPr>
                                <w:szCs w:val="20"/>
                              </w:rPr>
                              <w:t xml:space="preserve">cost share to automatically calculate.  </w:t>
                            </w:r>
                          </w:p>
                          <w:p w:rsidR="00FE07AE" w:rsidRDefault="00FE07AE" w:rsidP="00FE07AE">
                            <w:pPr>
                              <w:widowControl w:val="0"/>
                              <w:spacing w:line="240" w:lineRule="auto"/>
                              <w:rPr>
                                <w:szCs w:val="20"/>
                              </w:rPr>
                            </w:pPr>
                            <w:r>
                              <w:rPr>
                                <w:szCs w:val="20"/>
                              </w:rPr>
                              <w:t>Becau</w:t>
                            </w:r>
                            <w:r w:rsidR="0019498C">
                              <w:rPr>
                                <w:szCs w:val="20"/>
                              </w:rPr>
                              <w:t>se of the number of sponsors now</w:t>
                            </w:r>
                            <w:r>
                              <w:rPr>
                                <w:szCs w:val="20"/>
                              </w:rPr>
                              <w:t xml:space="preserve"> applying the DHHS salary cap, departments should carefully review their awards for this requirement</w:t>
                            </w:r>
                            <w:r w:rsidR="003B5A83">
                              <w:rPr>
                                <w:szCs w:val="20"/>
                              </w:rPr>
                              <w:t>.</w:t>
                            </w:r>
                          </w:p>
                          <w:p w:rsidR="001A53C6" w:rsidRDefault="0079531F" w:rsidP="00FE07AE">
                            <w:pPr>
                              <w:widowControl w:val="0"/>
                              <w:spacing w:line="240" w:lineRule="auto"/>
                              <w:rPr>
                                <w:szCs w:val="20"/>
                              </w:rPr>
                            </w:pPr>
                            <w:r>
                              <w:rPr>
                                <w:szCs w:val="20"/>
                              </w:rPr>
                              <w:t xml:space="preserve">In addition, there are sponsors that have their own unique cap. For instance, the Susan B. Komen Foundation has a salary cap of $250,000. </w:t>
                            </w:r>
                          </w:p>
                          <w:p w:rsidR="0079531F" w:rsidRPr="00FE07AE" w:rsidRDefault="0079531F" w:rsidP="00FE07AE">
                            <w:pPr>
                              <w:widowControl w:val="0"/>
                              <w:spacing w:line="240" w:lineRule="auto"/>
                              <w:rPr>
                                <w:szCs w:val="20"/>
                              </w:rPr>
                            </w:pPr>
                            <w:r>
                              <w:rPr>
                                <w:szCs w:val="20"/>
                              </w:rPr>
                              <w:t>Departments must use the calculator, Salary Cap Calculator for Adjusting an FEC</w:t>
                            </w:r>
                            <w:r w:rsidR="001A53C6">
                              <w:rPr>
                                <w:szCs w:val="20"/>
                              </w:rPr>
                              <w:t>,</w:t>
                            </w:r>
                            <w:r>
                              <w:rPr>
                                <w:szCs w:val="20"/>
                              </w:rPr>
                              <w:t xml:space="preserve"> to determine the amount of salary cap to be recorded on the FEC</w:t>
                            </w:r>
                            <w:r w:rsidR="001A53C6">
                              <w:rPr>
                                <w:szCs w:val="20"/>
                              </w:rPr>
                              <w:t xml:space="preserve"> for unique salary caps</w:t>
                            </w:r>
                            <w:r>
                              <w:rPr>
                                <w:szCs w:val="20"/>
                              </w:rPr>
                              <w:t xml:space="preserve">.  </w:t>
                            </w:r>
                            <w:proofErr w:type="gramStart"/>
                            <w:r>
                              <w:rPr>
                                <w:szCs w:val="20"/>
                              </w:rPr>
                              <w:t>eFECS</w:t>
                            </w:r>
                            <w:proofErr w:type="gramEnd"/>
                            <w:r>
                              <w:rPr>
                                <w:szCs w:val="20"/>
                              </w:rPr>
                              <w:t xml:space="preserve"> only provides automatic calculations for the DHHS salary cap. </w:t>
                            </w:r>
                          </w:p>
                          <w:p w:rsidR="0079531F" w:rsidRDefault="0079531F" w:rsidP="0079531F">
                            <w:pPr>
                              <w:widowControl w:val="0"/>
                              <w:spacing w:after="0" w:line="240" w:lineRule="auto"/>
                              <w:rPr>
                                <w:szCs w:val="20"/>
                              </w:rPr>
                            </w:pP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61.45pt;margin-top:1.05pt;width:259.2pt;height:36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" stroked="f">
                <v:textbox>
                  <w:txbxContent>
                    <w:p w:rsidR="00FE07AE" w:rsidRDefault="00FE07AE" w:rsidP="00FE07AE">
                      <w:pPr>
                        <w:widowControl w:val="0"/>
                        <w:spacing w:line="240" w:lineRule="auto"/>
                        <w:rPr>
                          <w:szCs w:val="20"/>
                        </w:rPr>
                      </w:pPr>
                      <w:r>
                        <w:rPr>
                          <w:szCs w:val="20"/>
                        </w:rPr>
                        <w:t>The Administration for Children and Families, a division of the Departmen</w:t>
                      </w:r>
                      <w:r w:rsidR="0079531F">
                        <w:rPr>
                          <w:szCs w:val="20"/>
                        </w:rPr>
                        <w:t xml:space="preserve">t of Health and Human Services - </w:t>
                      </w:r>
                      <w:r>
                        <w:rPr>
                          <w:szCs w:val="20"/>
                        </w:rPr>
                        <w:t xml:space="preserve">a Federal agency, has been added to the criteria eFECS uses to automatically calculate salary cap cost share. </w:t>
                      </w:r>
                    </w:p>
                    <w:p w:rsidR="00FE07AE" w:rsidRDefault="00FE07AE" w:rsidP="00FE07AE">
                      <w:pPr>
                        <w:widowControl w:val="0"/>
                        <w:spacing w:line="240" w:lineRule="auto"/>
                        <w:rPr>
                          <w:szCs w:val="20"/>
                        </w:rPr>
                      </w:pPr>
                      <w:r>
                        <w:rPr>
                          <w:szCs w:val="20"/>
                        </w:rPr>
                        <w:t>In addition there are a number of foundations that have begun to apply the DHHS cap. Among those identified are</w:t>
                      </w:r>
                      <w:r w:rsidR="0079531F">
                        <w:rPr>
                          <w:szCs w:val="20"/>
                        </w:rPr>
                        <w:t xml:space="preserve"> t</w:t>
                      </w:r>
                      <w:r>
                        <w:rPr>
                          <w:szCs w:val="20"/>
                        </w:rPr>
                        <w:t>he Anesthesia Safety Foundation and the Cystic Fibrosis Foundation. Department</w:t>
                      </w:r>
                      <w:r w:rsidR="0019498C">
                        <w:rPr>
                          <w:szCs w:val="20"/>
                        </w:rPr>
                        <w:t>s</w:t>
                      </w:r>
                      <w:r>
                        <w:rPr>
                          <w:szCs w:val="20"/>
                        </w:rPr>
                        <w:t xml:space="preserve"> should ensure that the Grant Flag </w:t>
                      </w:r>
                      <w:r w:rsidR="0022578F">
                        <w:rPr>
                          <w:szCs w:val="20"/>
                        </w:rPr>
                        <w:t xml:space="preserve">in the MyFD Budget Profile </w:t>
                      </w:r>
                      <w:r>
                        <w:rPr>
                          <w:szCs w:val="20"/>
                        </w:rPr>
                        <w:t xml:space="preserve">is set </w:t>
                      </w:r>
                      <w:r w:rsidR="001A53C6">
                        <w:rPr>
                          <w:szCs w:val="20"/>
                        </w:rPr>
                        <w:t xml:space="preserve">to </w:t>
                      </w:r>
                      <w:r>
                        <w:rPr>
                          <w:szCs w:val="20"/>
                        </w:rPr>
                        <w:t xml:space="preserve">8 in order for the </w:t>
                      </w:r>
                      <w:r w:rsidR="0019498C">
                        <w:rPr>
                          <w:szCs w:val="20"/>
                        </w:rPr>
                        <w:t xml:space="preserve">salary cap </w:t>
                      </w:r>
                      <w:r>
                        <w:rPr>
                          <w:szCs w:val="20"/>
                        </w:rPr>
                        <w:t xml:space="preserve">cost share to automatically calculate.  </w:t>
                      </w:r>
                    </w:p>
                    <w:p w:rsidR="00FE07AE" w:rsidRDefault="00FE07AE" w:rsidP="00FE07AE">
                      <w:pPr>
                        <w:widowControl w:val="0"/>
                        <w:spacing w:line="240" w:lineRule="auto"/>
                        <w:rPr>
                          <w:szCs w:val="20"/>
                        </w:rPr>
                      </w:pPr>
                      <w:r>
                        <w:rPr>
                          <w:szCs w:val="20"/>
                        </w:rPr>
                        <w:t>Becau</w:t>
                      </w:r>
                      <w:r w:rsidR="0019498C">
                        <w:rPr>
                          <w:szCs w:val="20"/>
                        </w:rPr>
                        <w:t>se of the number of sponsors now</w:t>
                      </w:r>
                      <w:r>
                        <w:rPr>
                          <w:szCs w:val="20"/>
                        </w:rPr>
                        <w:t xml:space="preserve"> applying the DHHS salary cap, departments should carefully review their awards for this requirement</w:t>
                      </w:r>
                      <w:r w:rsidR="003B5A83">
                        <w:rPr>
                          <w:szCs w:val="20"/>
                        </w:rPr>
                        <w:t>.</w:t>
                      </w:r>
                    </w:p>
                    <w:p w:rsidR="001A53C6" w:rsidRDefault="0079531F" w:rsidP="00FE07AE">
                      <w:pPr>
                        <w:widowControl w:val="0"/>
                        <w:spacing w:line="240" w:lineRule="auto"/>
                        <w:rPr>
                          <w:szCs w:val="20"/>
                        </w:rPr>
                      </w:pPr>
                      <w:r>
                        <w:rPr>
                          <w:szCs w:val="20"/>
                        </w:rPr>
                        <w:t xml:space="preserve">In addition, there are sponsors that have their own unique cap. For instance, the Susan B. Komen Foundation has a salary cap of $250,000. </w:t>
                      </w:r>
                    </w:p>
                    <w:p w:rsidR="0079531F" w:rsidRPr="00FE07AE" w:rsidRDefault="0079531F" w:rsidP="00FE07AE">
                      <w:pPr>
                        <w:widowControl w:val="0"/>
                        <w:spacing w:line="240" w:lineRule="auto"/>
                        <w:rPr>
                          <w:szCs w:val="20"/>
                        </w:rPr>
                      </w:pPr>
                      <w:r>
                        <w:rPr>
                          <w:szCs w:val="20"/>
                        </w:rPr>
                        <w:t>Departments must use the calculator, Salary Cap Calculator for Adjusting an FEC</w:t>
                      </w:r>
                      <w:r w:rsidR="001A53C6">
                        <w:rPr>
                          <w:szCs w:val="20"/>
                        </w:rPr>
                        <w:t>,</w:t>
                      </w:r>
                      <w:r>
                        <w:rPr>
                          <w:szCs w:val="20"/>
                        </w:rPr>
                        <w:t xml:space="preserve"> to determine the amount of salary cap to be recorded on the FEC</w:t>
                      </w:r>
                      <w:r w:rsidR="001A53C6">
                        <w:rPr>
                          <w:szCs w:val="20"/>
                        </w:rPr>
                        <w:t xml:space="preserve"> for unique salary caps</w:t>
                      </w:r>
                      <w:r>
                        <w:rPr>
                          <w:szCs w:val="20"/>
                        </w:rPr>
                        <w:t xml:space="preserve">.  </w:t>
                      </w:r>
                      <w:proofErr w:type="gramStart"/>
                      <w:r>
                        <w:rPr>
                          <w:szCs w:val="20"/>
                        </w:rPr>
                        <w:t>eFECS</w:t>
                      </w:r>
                      <w:proofErr w:type="gramEnd"/>
                      <w:r>
                        <w:rPr>
                          <w:szCs w:val="20"/>
                        </w:rPr>
                        <w:t xml:space="preserve"> only provides automatic calculations for the DHHS salary cap. </w:t>
                      </w:r>
                    </w:p>
                    <w:p w:rsidR="0079531F" w:rsidRDefault="0079531F" w:rsidP="0079531F">
                      <w:pPr>
                        <w:widowControl w:val="0"/>
                        <w:spacing w:after="0" w:line="240" w:lineRule="auto"/>
                        <w:rPr>
                          <w:szCs w:val="20"/>
                        </w:rPr>
                      </w:pPr>
                    </w:p>
                    <w:p w:rsidR="0014381C" w:rsidRDefault="0014381C"/>
                  </w:txbxContent>
                </v:textbox>
              </v:shape>
            </w:pict>
          </mc:Fallback>
        </mc:AlternateContent>
      </w:r>
      <w:r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428FAFD3" wp14:editId="1D590A12">
                <wp:simplePos x="0" y="0"/>
                <wp:positionH relativeFrom="column">
                  <wp:posOffset>163286</wp:posOffset>
                </wp:positionH>
                <wp:positionV relativeFrom="paragraph">
                  <wp:posOffset>100602</wp:posOffset>
                </wp:positionV>
                <wp:extent cx="2902585" cy="2452642"/>
                <wp:effectExtent l="57150" t="57150" r="107315" b="1193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452642"/>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19498C">
                              <w:rPr>
                                <w:rFonts w:ascii="Verdana" w:hAnsi="Verdana"/>
                                <w:b/>
                                <w:sz w:val="28"/>
                              </w:rPr>
                              <w:t xml:space="preserve"> </w:t>
                            </w:r>
                            <w:r w:rsidR="005703B4">
                              <w:rPr>
                                <w:rFonts w:ascii="Verdana" w:hAnsi="Verdana"/>
                                <w:b/>
                                <w:sz w:val="28"/>
                              </w:rPr>
                              <w:t xml:space="preserve">  </w:t>
                            </w:r>
                            <w:r w:rsidR="0019498C">
                              <w:rPr>
                                <w:rFonts w:ascii="Verdana" w:hAnsi="Verdana"/>
                                <w:b/>
                                <w:sz w:val="28"/>
                              </w:rPr>
                              <w:t>May - June</w:t>
                            </w:r>
                          </w:p>
                          <w:p w:rsidR="0014381C" w:rsidRPr="00897AEE" w:rsidRDefault="0014381C" w:rsidP="00766F29">
                            <w:pPr>
                              <w:widowControl w:val="0"/>
                              <w:spacing w:after="0"/>
                              <w:ind w:left="360" w:hanging="360"/>
                              <w:rPr>
                                <w:sz w:val="20"/>
                              </w:rPr>
                            </w:pPr>
                            <w:r w:rsidRPr="0014381C">
                              <w:rPr>
                                <w:rFonts w:ascii="Symbol" w:hAnsi="Symbol"/>
                                <w:lang w:val="x-none"/>
                              </w:rPr>
                              <w:t></w:t>
                            </w:r>
                            <w:r w:rsidR="00766F29">
                              <w:t> </w:t>
                            </w:r>
                            <w:r w:rsidR="008B21EA">
                              <w:rPr>
                                <w:sz w:val="20"/>
                              </w:rPr>
                              <w:t>Managing Faculty Effort</w:t>
                            </w:r>
                          </w:p>
                          <w:p w:rsidR="0014381C" w:rsidRPr="00897AEE" w:rsidRDefault="0014381C" w:rsidP="0014381C">
                            <w:pPr>
                              <w:widowControl w:val="0"/>
                              <w:spacing w:after="0"/>
                              <w:ind w:left="360" w:hanging="360"/>
                              <w:rPr>
                                <w:sz w:val="20"/>
                              </w:rPr>
                            </w:pPr>
                            <w:r w:rsidRPr="00897AEE">
                              <w:rPr>
                                <w:rFonts w:ascii="Symbol" w:hAnsi="Symbol"/>
                                <w:sz w:val="20"/>
                                <w:lang w:val="x-none"/>
                              </w:rPr>
                              <w:t></w:t>
                            </w:r>
                            <w:r w:rsidRPr="00897AEE">
                              <w:rPr>
                                <w:sz w:val="20"/>
                              </w:rPr>
                              <w:t> </w:t>
                            </w:r>
                            <w:r w:rsidR="00B40DF2">
                              <w:rPr>
                                <w:sz w:val="20"/>
                              </w:rPr>
                              <w:t>Calculate it Right</w:t>
                            </w:r>
                          </w:p>
                          <w:p w:rsidR="0014381C" w:rsidRDefault="0014381C" w:rsidP="0014381C">
                            <w:pPr>
                              <w:widowControl w:val="0"/>
                              <w:spacing w:after="0"/>
                              <w:ind w:left="360" w:hanging="360"/>
                              <w:rPr>
                                <w:sz w:val="20"/>
                              </w:rPr>
                            </w:pPr>
                            <w:r w:rsidRPr="00897AEE">
                              <w:rPr>
                                <w:rFonts w:ascii="Symbol" w:hAnsi="Symbol"/>
                                <w:sz w:val="20"/>
                                <w:lang w:val="x-none"/>
                              </w:rPr>
                              <w:t></w:t>
                            </w:r>
                            <w:r w:rsidR="00766F29" w:rsidRPr="00897AEE">
                              <w:rPr>
                                <w:sz w:val="20"/>
                              </w:rPr>
                              <w:t> </w:t>
                            </w:r>
                            <w:r w:rsidR="00B40DF2">
                              <w:rPr>
                                <w:sz w:val="20"/>
                              </w:rPr>
                              <w:t>Using the Tools</w:t>
                            </w:r>
                          </w:p>
                          <w:p w:rsidR="00B40DF2" w:rsidRPr="00897AEE" w:rsidRDefault="00B40DF2" w:rsidP="0014381C">
                            <w:pPr>
                              <w:widowControl w:val="0"/>
                              <w:spacing w:after="0"/>
                              <w:ind w:left="360" w:hanging="360"/>
                              <w:rPr>
                                <w:sz w:val="20"/>
                              </w:rPr>
                            </w:pPr>
                            <w:r w:rsidRPr="00897AEE">
                              <w:rPr>
                                <w:rFonts w:ascii="Symbol" w:hAnsi="Symbol"/>
                                <w:sz w:val="20"/>
                                <w:lang w:val="x-none"/>
                              </w:rPr>
                              <w:t></w:t>
                            </w:r>
                            <w:r>
                              <w:rPr>
                                <w:sz w:val="20"/>
                              </w:rPr>
                              <w:t>Salary Limitations</w:t>
                            </w:r>
                          </w:p>
                          <w:p w:rsidR="005703B4" w:rsidRPr="00897AEE" w:rsidRDefault="005703B4" w:rsidP="0014381C">
                            <w:pPr>
                              <w:widowControl w:val="0"/>
                              <w:spacing w:after="0"/>
                              <w:ind w:left="360" w:hanging="360"/>
                              <w:rPr>
                                <w:sz w:val="10"/>
                              </w:rPr>
                            </w:pPr>
                          </w:p>
                          <w:p w:rsidR="00897AEE" w:rsidRPr="00897AEE" w:rsidRDefault="00897AEE" w:rsidP="0014381C">
                            <w:pPr>
                              <w:pStyle w:val="msobodytext4"/>
                              <w:widowControl w:val="0"/>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14381C">
                            <w:pPr>
                              <w:pStyle w:val="msobodytext4"/>
                              <w:widowControl w:val="0"/>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7" w:history="1">
                              <w:r w:rsidR="005703B4" w:rsidRPr="00897AEE">
                                <w:rPr>
                                  <w:rStyle w:val="Hyperlink"/>
                                  <w:sz w:val="18"/>
                                  <w:szCs w:val="22"/>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85pt;margin-top:7.9pt;width:228.55pt;height:19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" strokecolor="#f5c159" strokeweight="2.25pt">
                <v:shadow on="t" color="black" opacity="26214f" origin="-.5,-.5" offset=".74836mm,.74836mm"/>
                <v:textbo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19498C">
                        <w:rPr>
                          <w:rFonts w:ascii="Verdana" w:hAnsi="Verdana"/>
                          <w:b/>
                          <w:sz w:val="28"/>
                        </w:rPr>
                        <w:t xml:space="preserve"> </w:t>
                      </w:r>
                      <w:r w:rsidR="005703B4">
                        <w:rPr>
                          <w:rFonts w:ascii="Verdana" w:hAnsi="Verdana"/>
                          <w:b/>
                          <w:sz w:val="28"/>
                        </w:rPr>
                        <w:t xml:space="preserve">  </w:t>
                      </w:r>
                      <w:r w:rsidR="0019498C">
                        <w:rPr>
                          <w:rFonts w:ascii="Verdana" w:hAnsi="Verdana"/>
                          <w:b/>
                          <w:sz w:val="28"/>
                        </w:rPr>
                        <w:t>May - June</w:t>
                      </w:r>
                    </w:p>
                    <w:p w:rsidR="0014381C" w:rsidRPr="00897AEE" w:rsidRDefault="0014381C" w:rsidP="00766F29">
                      <w:pPr>
                        <w:widowControl w:val="0"/>
                        <w:spacing w:after="0"/>
                        <w:ind w:left="360" w:hanging="360"/>
                        <w:rPr>
                          <w:sz w:val="20"/>
                        </w:rPr>
                      </w:pPr>
                      <w:r w:rsidRPr="0014381C">
                        <w:rPr>
                          <w:rFonts w:ascii="Symbol" w:hAnsi="Symbol"/>
                          <w:lang w:val="x-none"/>
                        </w:rPr>
                        <w:t></w:t>
                      </w:r>
                      <w:r w:rsidR="00766F29">
                        <w:t> </w:t>
                      </w:r>
                      <w:r w:rsidR="008B21EA">
                        <w:rPr>
                          <w:sz w:val="20"/>
                        </w:rPr>
                        <w:t>Managing Faculty Effort</w:t>
                      </w:r>
                    </w:p>
                    <w:p w:rsidR="0014381C" w:rsidRPr="00897AEE" w:rsidRDefault="0014381C" w:rsidP="0014381C">
                      <w:pPr>
                        <w:widowControl w:val="0"/>
                        <w:spacing w:after="0"/>
                        <w:ind w:left="360" w:hanging="360"/>
                        <w:rPr>
                          <w:sz w:val="20"/>
                        </w:rPr>
                      </w:pPr>
                      <w:r w:rsidRPr="00897AEE">
                        <w:rPr>
                          <w:rFonts w:ascii="Symbol" w:hAnsi="Symbol"/>
                          <w:sz w:val="20"/>
                          <w:lang w:val="x-none"/>
                        </w:rPr>
                        <w:t></w:t>
                      </w:r>
                      <w:r w:rsidRPr="00897AEE">
                        <w:rPr>
                          <w:sz w:val="20"/>
                        </w:rPr>
                        <w:t> </w:t>
                      </w:r>
                      <w:r w:rsidR="00B40DF2">
                        <w:rPr>
                          <w:sz w:val="20"/>
                        </w:rPr>
                        <w:t>Calculate it Right</w:t>
                      </w:r>
                    </w:p>
                    <w:p w:rsidR="0014381C" w:rsidRDefault="0014381C" w:rsidP="0014381C">
                      <w:pPr>
                        <w:widowControl w:val="0"/>
                        <w:spacing w:after="0"/>
                        <w:ind w:left="360" w:hanging="360"/>
                        <w:rPr>
                          <w:sz w:val="20"/>
                        </w:rPr>
                      </w:pPr>
                      <w:r w:rsidRPr="00897AEE">
                        <w:rPr>
                          <w:rFonts w:ascii="Symbol" w:hAnsi="Symbol"/>
                          <w:sz w:val="20"/>
                          <w:lang w:val="x-none"/>
                        </w:rPr>
                        <w:t></w:t>
                      </w:r>
                      <w:r w:rsidR="00766F29" w:rsidRPr="00897AEE">
                        <w:rPr>
                          <w:sz w:val="20"/>
                        </w:rPr>
                        <w:t> </w:t>
                      </w:r>
                      <w:r w:rsidR="00B40DF2">
                        <w:rPr>
                          <w:sz w:val="20"/>
                        </w:rPr>
                        <w:t>Using the Tools</w:t>
                      </w:r>
                    </w:p>
                    <w:p w:rsidR="00B40DF2" w:rsidRPr="00897AEE" w:rsidRDefault="00B40DF2" w:rsidP="0014381C">
                      <w:pPr>
                        <w:widowControl w:val="0"/>
                        <w:spacing w:after="0"/>
                        <w:ind w:left="360" w:hanging="360"/>
                        <w:rPr>
                          <w:sz w:val="20"/>
                        </w:rPr>
                      </w:pPr>
                      <w:r w:rsidRPr="00897AEE">
                        <w:rPr>
                          <w:rFonts w:ascii="Symbol" w:hAnsi="Symbol"/>
                          <w:sz w:val="20"/>
                          <w:lang w:val="x-none"/>
                        </w:rPr>
                        <w:t></w:t>
                      </w:r>
                      <w:r>
                        <w:rPr>
                          <w:sz w:val="20"/>
                        </w:rPr>
                        <w:t>Salary Limitations</w:t>
                      </w:r>
                    </w:p>
                    <w:p w:rsidR="005703B4" w:rsidRPr="00897AEE" w:rsidRDefault="005703B4" w:rsidP="0014381C">
                      <w:pPr>
                        <w:widowControl w:val="0"/>
                        <w:spacing w:after="0"/>
                        <w:ind w:left="360" w:hanging="360"/>
                        <w:rPr>
                          <w:sz w:val="10"/>
                        </w:rPr>
                      </w:pPr>
                    </w:p>
                    <w:p w:rsidR="00897AEE" w:rsidRPr="00897AEE" w:rsidRDefault="00897AEE" w:rsidP="0014381C">
                      <w:pPr>
                        <w:pStyle w:val="msobodytext4"/>
                        <w:widowControl w:val="0"/>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14381C">
                      <w:pPr>
                        <w:pStyle w:val="msobodytext4"/>
                        <w:widowControl w:val="0"/>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8" w:history="1">
                        <w:r w:rsidR="005703B4" w:rsidRPr="00897AEE">
                          <w:rPr>
                            <w:rStyle w:val="Hyperlink"/>
                            <w:sz w:val="18"/>
                            <w:szCs w:val="22"/>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79531F"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7AC1F14A" wp14:editId="7D529B51">
                <wp:simplePos x="0" y="0"/>
                <wp:positionH relativeFrom="column">
                  <wp:posOffset>958850</wp:posOffset>
                </wp:positionH>
                <wp:positionV relativeFrom="paragraph">
                  <wp:posOffset>258717</wp:posOffset>
                </wp:positionV>
                <wp:extent cx="2104390" cy="151638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516380"/>
                        </a:xfrm>
                        <a:prstGeom prst="rect">
                          <a:avLst/>
                        </a:prstGeom>
                        <a:solidFill>
                          <a:srgbClr val="FFFFFF"/>
                        </a:solidFill>
                        <a:ln w="9525">
                          <a:noFill/>
                          <a:miter lim="800000"/>
                          <a:headEnd/>
                          <a:tailEnd/>
                        </a:ln>
                      </wps:spPr>
                      <wps:txbx>
                        <w:txbxContent>
                          <w:p w:rsidR="002B7D28" w:rsidRPr="0079531F" w:rsidRDefault="003B5A83" w:rsidP="002B7D28">
                            <w:pPr>
                              <w:rPr>
                                <w:sz w:val="20"/>
                              </w:rPr>
                            </w:pPr>
                            <w:r w:rsidRPr="0079531F">
                              <w:rPr>
                                <w:i/>
                                <w:sz w:val="18"/>
                              </w:rPr>
                              <w:t xml:space="preserve">MAA creates </w:t>
                            </w:r>
                            <w:r w:rsidR="0079531F" w:rsidRPr="0079531F">
                              <w:rPr>
                                <w:i/>
                                <w:sz w:val="18"/>
                              </w:rPr>
                              <w:t xml:space="preserve">internal </w:t>
                            </w:r>
                            <w:r w:rsidRPr="0079531F">
                              <w:rPr>
                                <w:i/>
                                <w:sz w:val="18"/>
                              </w:rPr>
                              <w:t>spreadsheets from data provided on the Interim Cost Share Report. GCA uses these in the final calculation of cost share provided to the sponsor or for invoicing</w:t>
                            </w:r>
                            <w:r w:rsidR="00CA50CD">
                              <w:rPr>
                                <w:i/>
                                <w:sz w:val="18"/>
                              </w:rPr>
                              <w:t xml:space="preserve"> or reporting needs</w:t>
                            </w:r>
                            <w:r w:rsidRPr="0079531F">
                              <w:rPr>
                                <w:i/>
                                <w:sz w:val="18"/>
                              </w:rPr>
                              <w:t>. This cost share is not available in the Cost Share Module until the FEC</w:t>
                            </w:r>
                            <w:r w:rsidR="0079531F" w:rsidRPr="0079531F">
                              <w:rPr>
                                <w:i/>
                                <w:sz w:val="18"/>
                              </w:rPr>
                              <w:t xml:space="preserve"> for the cycle </w:t>
                            </w:r>
                            <w:r w:rsidRPr="0079531F">
                              <w:rPr>
                                <w:i/>
                                <w:sz w:val="18"/>
                              </w:rPr>
                              <w:t>is certified</w:t>
                            </w:r>
                            <w:r w:rsidR="0079531F" w:rsidRPr="0079531F">
                              <w:rPr>
                                <w:i/>
                                <w:sz w:val="18"/>
                              </w:rPr>
                              <w:t xml:space="preserve"> and actual cost share is uploaded.</w:t>
                            </w:r>
                          </w:p>
                          <w:p w:rsidR="00F30325" w:rsidRDefault="00F30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5.5pt;margin-top:20.35pt;width:165.7pt;height:1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" stroked="f">
                <v:textbox>
                  <w:txbxContent>
                    <w:p w:rsidR="002B7D28" w:rsidRPr="0079531F" w:rsidRDefault="003B5A83" w:rsidP="002B7D28">
                      <w:pPr>
                        <w:rPr>
                          <w:sz w:val="20"/>
                        </w:rPr>
                      </w:pPr>
                      <w:r w:rsidRPr="0079531F">
                        <w:rPr>
                          <w:i/>
                          <w:sz w:val="18"/>
                        </w:rPr>
                        <w:t xml:space="preserve">MAA creates </w:t>
                      </w:r>
                      <w:r w:rsidR="0079531F" w:rsidRPr="0079531F">
                        <w:rPr>
                          <w:i/>
                          <w:sz w:val="18"/>
                        </w:rPr>
                        <w:t xml:space="preserve">internal </w:t>
                      </w:r>
                      <w:r w:rsidRPr="0079531F">
                        <w:rPr>
                          <w:i/>
                          <w:sz w:val="18"/>
                        </w:rPr>
                        <w:t>spreadsheets from data provided on the Interim Cost Share Report. GCA uses these in the final calculation of cost share provided to the sponsor or for invoicing</w:t>
                      </w:r>
                      <w:r w:rsidR="00CA50CD">
                        <w:rPr>
                          <w:i/>
                          <w:sz w:val="18"/>
                        </w:rPr>
                        <w:t xml:space="preserve"> or reporting needs</w:t>
                      </w:r>
                      <w:r w:rsidRPr="0079531F">
                        <w:rPr>
                          <w:i/>
                          <w:sz w:val="18"/>
                        </w:rPr>
                        <w:t>. This cost share is not available in the Cost Share Module until the FEC</w:t>
                      </w:r>
                      <w:r w:rsidR="0079531F" w:rsidRPr="0079531F">
                        <w:rPr>
                          <w:i/>
                          <w:sz w:val="18"/>
                        </w:rPr>
                        <w:t xml:space="preserve"> for the cycle </w:t>
                      </w:r>
                      <w:r w:rsidRPr="0079531F">
                        <w:rPr>
                          <w:i/>
                          <w:sz w:val="18"/>
                        </w:rPr>
                        <w:t>is certified</w:t>
                      </w:r>
                      <w:r w:rsidR="0079531F" w:rsidRPr="0079531F">
                        <w:rPr>
                          <w:i/>
                          <w:sz w:val="18"/>
                        </w:rPr>
                        <w:t xml:space="preserve"> and actual cost share is uploaded.</w:t>
                      </w:r>
                    </w:p>
                    <w:p w:rsidR="00F30325" w:rsidRDefault="00F30325"/>
                  </w:txbxContent>
                </v:textbox>
              </v:shape>
            </w:pict>
          </mc:Fallback>
        </mc:AlternateContent>
      </w:r>
      <w:r>
        <w:rPr>
          <w:rFonts w:ascii="Copperplate Gothic Bold" w:hAnsi="Copperplate Gothic Bold"/>
          <w:noProof/>
        </w:rPr>
        <mc:AlternateContent>
          <mc:Choice Requires="wps">
            <w:drawing>
              <wp:anchor distT="0" distB="0" distL="114300" distR="114300" simplePos="0" relativeHeight="251678720" behindDoc="0" locked="0" layoutInCell="1" allowOverlap="1" wp14:anchorId="4B6C1A20" wp14:editId="0D330E8D">
                <wp:simplePos x="0" y="0"/>
                <wp:positionH relativeFrom="column">
                  <wp:posOffset>-17780</wp:posOffset>
                </wp:positionH>
                <wp:positionV relativeFrom="paragraph">
                  <wp:posOffset>197757</wp:posOffset>
                </wp:positionV>
                <wp:extent cx="3236595" cy="1647190"/>
                <wp:effectExtent l="0" t="0" r="20955" b="10160"/>
                <wp:wrapNone/>
                <wp:docPr id="2" name="Teardrop 2"/>
                <wp:cNvGraphicFramePr/>
                <a:graphic xmlns:a="http://schemas.openxmlformats.org/drawingml/2006/main">
                  <a:graphicData uri="http://schemas.microsoft.com/office/word/2010/wordprocessingShape">
                    <wps:wsp>
                      <wps:cNvSpPr/>
                      <wps:spPr>
                        <a:xfrm>
                          <a:off x="0" y="0"/>
                          <a:ext cx="3236595" cy="164719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pt;margin-top:15.55pt;width:254.85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64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" path="m,823595c,368736,724537,,1618298,l3236595,r,823595c3236595,1278454,2512058,1647190,1618297,1647190,724536,1647190,-1,1278454,-1,823595r1,xe" filled="f" strokecolor="#943634 [2405]" strokeweight="2pt">
                <v:path arrowok="t" o:connecttype="custom" o:connectlocs="0,823595;1618298,0;3236595,0;3236595,823595;1618297,1647190;-1,823595;0,823595" o:connectangles="0,0,0,0,0,0,0"/>
              </v:shape>
            </w:pict>
          </mc:Fallback>
        </mc:AlternateContent>
      </w:r>
    </w:p>
    <w:p w:rsidR="007F5775" w:rsidRDefault="007F5775" w:rsidP="00F30325">
      <w:pPr>
        <w:rPr>
          <w:noProof/>
        </w:rPr>
      </w:pPr>
    </w:p>
    <w:p w:rsidR="0001733A" w:rsidRPr="00F30325" w:rsidRDefault="008A76FA"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04CC73D2" wp14:editId="3283FD68">
                <wp:simplePos x="0" y="0"/>
                <wp:positionH relativeFrom="column">
                  <wp:posOffset>264160</wp:posOffset>
                </wp:positionH>
                <wp:positionV relativeFrom="paragraph">
                  <wp:posOffset>1579517</wp:posOffset>
                </wp:positionV>
                <wp:extent cx="5920740" cy="413385"/>
                <wp:effectExtent l="0" t="0" r="2286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13385"/>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14381C" w:rsidRPr="0014381C" w:rsidRDefault="0014381C" w:rsidP="0014381C">
                            <w:pPr>
                              <w:pStyle w:val="msoorganizationname2"/>
                              <w:widowControl w:val="0"/>
                              <w:jc w:val="center"/>
                              <w:rPr>
                                <w:rFonts w:ascii="Verdana" w:hAnsi="Verdana"/>
                                <w:i/>
                                <w14:ligatures w14:val="none"/>
                              </w:rPr>
                            </w:pPr>
                            <w:r w:rsidRPr="00FE07AE">
                              <w:rPr>
                                <w:rFonts w:ascii="Verdana" w:hAnsi="Verdana"/>
                                <w:i/>
                                <w:sz w:val="18"/>
                                <w14:ligatures w14:val="none"/>
                              </w:rPr>
                              <w:t xml:space="preserve">Do you have questions or want someone to call you?                  </w:t>
                            </w:r>
                            <w:r w:rsidR="00FE07AE">
                              <w:rPr>
                                <w:rFonts w:ascii="Verdana" w:hAnsi="Verdana"/>
                                <w:i/>
                                <w:sz w:val="18"/>
                                <w14:ligatures w14:val="none"/>
                              </w:rPr>
                              <w:t xml:space="preserve">                                             </w:t>
                            </w:r>
                            <w:r w:rsidRPr="00FE07A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8pt;margin-top:124.35pt;width:466.2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" fillcolor="white [3201]" strokecolor="#f5c159" strokeweight="2pt">
                <v:textbox>
                  <w:txbxContent>
                    <w:p w:rsidR="0014381C" w:rsidRPr="0014381C" w:rsidRDefault="0014381C" w:rsidP="0014381C">
                      <w:pPr>
                        <w:pStyle w:val="msoorganizationname2"/>
                        <w:widowControl w:val="0"/>
                        <w:jc w:val="center"/>
                        <w:rPr>
                          <w:rFonts w:ascii="Verdana" w:hAnsi="Verdana"/>
                          <w:i/>
                          <w14:ligatures w14:val="none"/>
                        </w:rPr>
                      </w:pPr>
                      <w:r w:rsidRPr="00FE07AE">
                        <w:rPr>
                          <w:rFonts w:ascii="Verdana" w:hAnsi="Verdana"/>
                          <w:i/>
                          <w:sz w:val="18"/>
                          <w14:ligatures w14:val="none"/>
                        </w:rPr>
                        <w:t xml:space="preserve">Do you have questions or want someone to call you?                  </w:t>
                      </w:r>
                      <w:r w:rsidR="00FE07AE">
                        <w:rPr>
                          <w:rFonts w:ascii="Verdana" w:hAnsi="Verdana"/>
                          <w:i/>
                          <w:sz w:val="18"/>
                          <w14:ligatures w14:val="none"/>
                        </w:rPr>
                        <w:t xml:space="preserve">                                             </w:t>
                      </w:r>
                      <w:r w:rsidRPr="00FE07A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Pr="00F30325">
        <w:rPr>
          <w:noProof/>
        </w:rPr>
        <w:drawing>
          <wp:inline distT="0" distB="0" distL="0" distR="0" wp14:anchorId="530B7215" wp14:editId="79246891">
            <wp:extent cx="928687" cy="919162"/>
            <wp:effectExtent l="0" t="0" r="5080" b="0"/>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687" cy="919162"/>
                    </a:xfrm>
                    <a:prstGeom prst="rect">
                      <a:avLst/>
                    </a:prstGeom>
                    <a:noFill/>
                    <a:extLst/>
                  </pic:spPr>
                </pic:pic>
              </a:graphicData>
            </a:graphic>
          </wp:inline>
        </w:drawing>
      </w:r>
      <w:r w:rsidRPr="0014381C">
        <w:rPr>
          <w:rFonts w:ascii="Copperplate Gothic Bold" w:hAnsi="Copperplate Gothic Bold"/>
          <w:i/>
          <w:noProof/>
        </w:rPr>
        <w:t xml:space="preserve"> </w:t>
      </w:r>
      <w:bookmarkStart w:id="0" w:name="_GoBack"/>
      <w:bookmarkEnd w:id="0"/>
    </w:p>
    <w:sectPr w:rsidR="0001733A"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053764"/>
    <w:rsid w:val="00092A1A"/>
    <w:rsid w:val="0014381C"/>
    <w:rsid w:val="0019498C"/>
    <w:rsid w:val="001A53C6"/>
    <w:rsid w:val="0022578F"/>
    <w:rsid w:val="00286054"/>
    <w:rsid w:val="002B7D28"/>
    <w:rsid w:val="003B5A83"/>
    <w:rsid w:val="0042360C"/>
    <w:rsid w:val="004E0890"/>
    <w:rsid w:val="004E7D6C"/>
    <w:rsid w:val="005703B4"/>
    <w:rsid w:val="005F57AC"/>
    <w:rsid w:val="006D6942"/>
    <w:rsid w:val="006E51C2"/>
    <w:rsid w:val="0070251E"/>
    <w:rsid w:val="007652F5"/>
    <w:rsid w:val="00766F29"/>
    <w:rsid w:val="0079531F"/>
    <w:rsid w:val="007F5775"/>
    <w:rsid w:val="00897AEE"/>
    <w:rsid w:val="008A76FA"/>
    <w:rsid w:val="008B21EA"/>
    <w:rsid w:val="00983910"/>
    <w:rsid w:val="009A4CCC"/>
    <w:rsid w:val="00A36B72"/>
    <w:rsid w:val="00A7010F"/>
    <w:rsid w:val="00B40DF2"/>
    <w:rsid w:val="00C111CC"/>
    <w:rsid w:val="00CA50CD"/>
    <w:rsid w:val="00D93317"/>
    <w:rsid w:val="00DB26C8"/>
    <w:rsid w:val="00E309A6"/>
    <w:rsid w:val="00E46E57"/>
    <w:rsid w:val="00E53FA4"/>
    <w:rsid w:val="00F0524C"/>
    <w:rsid w:val="00F30325"/>
    <w:rsid w:val="00F57B40"/>
    <w:rsid w:val="00FB3CA4"/>
    <w:rsid w:val="00FD7735"/>
    <w:rsid w:val="00FE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616059243">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index.php?page=ospLearning" TargetMode="External"/><Relationship Id="rId3" Type="http://schemas.microsoft.com/office/2007/relationships/stylesWithEffects" Target="stylesWithEffects.xml"/><Relationship Id="rId7" Type="http://schemas.openxmlformats.org/officeDocument/2006/relationships/hyperlink" Target="http://www.washington.edu/research/index.php?page=osp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 Ashby-Larrabee</cp:lastModifiedBy>
  <cp:revision>2</cp:revision>
  <dcterms:created xsi:type="dcterms:W3CDTF">2014-04-18T23:48:00Z</dcterms:created>
  <dcterms:modified xsi:type="dcterms:W3CDTF">2014-04-18T23:48:00Z</dcterms:modified>
</cp:coreProperties>
</file>