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5748020</wp:posOffset>
            </wp:positionH>
            <wp:positionV relativeFrom="paragraph">
              <wp:posOffset>-457200</wp:posOffset>
            </wp:positionV>
            <wp:extent cx="1131570" cy="1436370"/>
            <wp:effectExtent l="0" t="0" r="0" b="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31570" cy="143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B81290">
        <w:rPr>
          <w:rFonts w:ascii="Copperplate Gothic Bold" w:hAnsi="Copperplate Gothic Bold"/>
          <w:i/>
        </w:rPr>
        <w:t>January 2014</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3629</wp:posOffset>
                </wp:positionH>
                <wp:positionV relativeFrom="paragraph">
                  <wp:posOffset>227602</wp:posOffset>
                </wp:positionV>
                <wp:extent cx="6549571" cy="3708400"/>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3708400"/>
                        </a:xfrm>
                        <a:prstGeom prst="rect">
                          <a:avLst/>
                        </a:prstGeom>
                        <a:solidFill>
                          <a:srgbClr val="FFFFFF"/>
                        </a:solidFill>
                        <a:ln w="9525">
                          <a:noFill/>
                          <a:miter lim="800000"/>
                          <a:headEnd/>
                          <a:tailEnd/>
                        </a:ln>
                      </wps:spPr>
                      <wps:txbx>
                        <w:txbxContent>
                          <w:p w:rsidR="0001733A" w:rsidRPr="00FB34BB" w:rsidRDefault="0001733A" w:rsidP="00FB34BB">
                            <w:pPr>
                              <w:rPr>
                                <w:rFonts w:ascii="Verdana" w:hAnsi="Verdana"/>
                                <w:b/>
                                <w:sz w:val="28"/>
                              </w:rPr>
                            </w:pPr>
                            <w:r w:rsidRPr="00FB34BB">
                              <w:rPr>
                                <w:rFonts w:ascii="Verdana" w:hAnsi="Verdana"/>
                                <w:b/>
                                <w:sz w:val="28"/>
                              </w:rPr>
                              <w:t> </w:t>
                            </w:r>
                            <w:r w:rsidR="00A85ADF" w:rsidRPr="00FB34BB">
                              <w:rPr>
                                <w:rFonts w:ascii="Verdana" w:hAnsi="Verdana"/>
                                <w:b/>
                                <w:sz w:val="28"/>
                              </w:rPr>
                              <w:t xml:space="preserve">MAA </w:t>
                            </w:r>
                            <w:r w:rsidR="00FB34BB">
                              <w:rPr>
                                <w:rFonts w:ascii="Verdana" w:hAnsi="Verdana"/>
                                <w:b/>
                                <w:sz w:val="28"/>
                              </w:rPr>
                              <w:t xml:space="preserve">Continues to </w:t>
                            </w:r>
                            <w:r w:rsidR="00F37CAD">
                              <w:rPr>
                                <w:rFonts w:ascii="Verdana" w:hAnsi="Verdana"/>
                                <w:b/>
                                <w:sz w:val="28"/>
                              </w:rPr>
                              <w:t>Conduct</w:t>
                            </w:r>
                            <w:r w:rsidR="00A85ADF" w:rsidRPr="00FB34BB">
                              <w:rPr>
                                <w:rFonts w:ascii="Verdana" w:hAnsi="Verdana"/>
                                <w:b/>
                                <w:sz w:val="28"/>
                              </w:rPr>
                              <w:t xml:space="preserve"> Review</w:t>
                            </w:r>
                            <w:r w:rsidR="00FB34BB">
                              <w:rPr>
                                <w:rFonts w:ascii="Verdana" w:hAnsi="Verdana"/>
                                <w:b/>
                                <w:sz w:val="28"/>
                              </w:rPr>
                              <w:t>s</w:t>
                            </w:r>
                            <w:r w:rsidR="00A85ADF" w:rsidRPr="00FB34BB">
                              <w:rPr>
                                <w:rFonts w:ascii="Verdana" w:hAnsi="Verdana"/>
                                <w:b/>
                                <w:sz w:val="28"/>
                              </w:rPr>
                              <w:t xml:space="preserve"> of </w:t>
                            </w:r>
                            <w:r w:rsidR="00904ECD">
                              <w:rPr>
                                <w:rFonts w:ascii="Verdana" w:hAnsi="Verdana"/>
                                <w:b/>
                                <w:sz w:val="28"/>
                              </w:rPr>
                              <w:t xml:space="preserve">the </w:t>
                            </w:r>
                            <w:r w:rsidR="00FB34BB">
                              <w:rPr>
                                <w:rFonts w:ascii="Verdana" w:hAnsi="Verdana"/>
                                <w:b/>
                                <w:sz w:val="28"/>
                              </w:rPr>
                              <w:t xml:space="preserve">GCCR Process </w:t>
                            </w:r>
                          </w:p>
                          <w:p w:rsidR="0001733A" w:rsidRDefault="00FB34BB" w:rsidP="0001733A">
                            <w:pPr>
                              <w:widowControl w:val="0"/>
                              <w:rPr>
                                <w:sz w:val="21"/>
                                <w:szCs w:val="20"/>
                              </w:rPr>
                            </w:pPr>
                            <w:r>
                              <w:rPr>
                                <w:sz w:val="21"/>
                                <w:szCs w:val="20"/>
                              </w:rPr>
                              <w:t>Management Accounting and Analysis (MAA) conducted its first review of the G</w:t>
                            </w:r>
                            <w:r w:rsidR="00B81290">
                              <w:rPr>
                                <w:sz w:val="21"/>
                                <w:szCs w:val="20"/>
                              </w:rPr>
                              <w:t xml:space="preserve">rant and </w:t>
                            </w:r>
                            <w:r>
                              <w:rPr>
                                <w:sz w:val="21"/>
                                <w:szCs w:val="20"/>
                              </w:rPr>
                              <w:t>C</w:t>
                            </w:r>
                            <w:r w:rsidR="00B81290">
                              <w:rPr>
                                <w:sz w:val="21"/>
                                <w:szCs w:val="20"/>
                              </w:rPr>
                              <w:t xml:space="preserve">ontract </w:t>
                            </w:r>
                            <w:r>
                              <w:rPr>
                                <w:sz w:val="21"/>
                                <w:szCs w:val="20"/>
                              </w:rPr>
                              <w:t>C</w:t>
                            </w:r>
                            <w:r w:rsidR="00B81290">
                              <w:rPr>
                                <w:sz w:val="21"/>
                                <w:szCs w:val="20"/>
                              </w:rPr>
                              <w:t xml:space="preserve">ertification </w:t>
                            </w:r>
                            <w:r>
                              <w:rPr>
                                <w:sz w:val="21"/>
                                <w:szCs w:val="20"/>
                              </w:rPr>
                              <w:t>R</w:t>
                            </w:r>
                            <w:r w:rsidR="00B81290">
                              <w:rPr>
                                <w:sz w:val="21"/>
                                <w:szCs w:val="20"/>
                              </w:rPr>
                              <w:t xml:space="preserve">eport (GCCR) download process since </w:t>
                            </w:r>
                            <w:r>
                              <w:rPr>
                                <w:sz w:val="21"/>
                                <w:szCs w:val="20"/>
                              </w:rPr>
                              <w:t xml:space="preserve">access was restricted to ASTRA authorizations. Most downloads were completed in a timely manner. </w:t>
                            </w:r>
                          </w:p>
                          <w:p w:rsidR="00FB34BB" w:rsidRDefault="00FB34BB" w:rsidP="0001733A">
                            <w:pPr>
                              <w:widowControl w:val="0"/>
                              <w:rPr>
                                <w:sz w:val="21"/>
                                <w:szCs w:val="20"/>
                              </w:rPr>
                            </w:pPr>
                            <w:r>
                              <w:rPr>
                                <w:sz w:val="21"/>
                                <w:szCs w:val="20"/>
                              </w:rPr>
                              <w:t>ASTRA authorization as a GCCR Generator allows individuals to download GCCRs from any P</w:t>
                            </w:r>
                            <w:r w:rsidR="00B81290">
                              <w:rPr>
                                <w:sz w:val="21"/>
                                <w:szCs w:val="20"/>
                              </w:rPr>
                              <w:t xml:space="preserve">ayroll </w:t>
                            </w:r>
                            <w:r>
                              <w:rPr>
                                <w:sz w:val="21"/>
                                <w:szCs w:val="20"/>
                              </w:rPr>
                              <w:t>U</w:t>
                            </w:r>
                            <w:r w:rsidR="00B81290">
                              <w:rPr>
                                <w:sz w:val="21"/>
                                <w:szCs w:val="20"/>
                              </w:rPr>
                              <w:t xml:space="preserve">nit </w:t>
                            </w:r>
                            <w:r>
                              <w:rPr>
                                <w:sz w:val="21"/>
                                <w:szCs w:val="20"/>
                              </w:rPr>
                              <w:t>C</w:t>
                            </w:r>
                            <w:r w:rsidR="00B81290">
                              <w:rPr>
                                <w:sz w:val="21"/>
                                <w:szCs w:val="20"/>
                              </w:rPr>
                              <w:t>ode (PUC)</w:t>
                            </w:r>
                            <w:r>
                              <w:rPr>
                                <w:sz w:val="21"/>
                                <w:szCs w:val="20"/>
                              </w:rPr>
                              <w:t xml:space="preserve">. Problems in documenting the download </w:t>
                            </w:r>
                            <w:r w:rsidR="00B81290">
                              <w:rPr>
                                <w:sz w:val="21"/>
                                <w:szCs w:val="20"/>
                              </w:rPr>
                              <w:t>occurred when</w:t>
                            </w:r>
                            <w:r>
                              <w:rPr>
                                <w:sz w:val="21"/>
                                <w:szCs w:val="20"/>
                              </w:rPr>
                              <w:t xml:space="preserve"> GCCR Generators </w:t>
                            </w:r>
                            <w:r w:rsidR="00B81290">
                              <w:rPr>
                                <w:sz w:val="21"/>
                                <w:szCs w:val="20"/>
                              </w:rPr>
                              <w:t>downloaded</w:t>
                            </w:r>
                            <w:r>
                              <w:rPr>
                                <w:sz w:val="21"/>
                                <w:szCs w:val="20"/>
                              </w:rPr>
                              <w:t xml:space="preserve"> </w:t>
                            </w:r>
                            <w:r w:rsidR="00193042">
                              <w:rPr>
                                <w:sz w:val="21"/>
                                <w:szCs w:val="20"/>
                              </w:rPr>
                              <w:t>reports</w:t>
                            </w:r>
                            <w:r>
                              <w:rPr>
                                <w:sz w:val="21"/>
                                <w:szCs w:val="20"/>
                              </w:rPr>
                              <w:t xml:space="preserve"> in a PUC for which they did not have specific ASTRA authoriz</w:t>
                            </w:r>
                            <w:r w:rsidR="00B81290">
                              <w:rPr>
                                <w:sz w:val="21"/>
                                <w:szCs w:val="20"/>
                              </w:rPr>
                              <w:t>ation. If the GCCR Generator downloads GCCRs</w:t>
                            </w:r>
                            <w:r>
                              <w:rPr>
                                <w:sz w:val="21"/>
                                <w:szCs w:val="20"/>
                              </w:rPr>
                              <w:t xml:space="preserve"> for </w:t>
                            </w:r>
                            <w:r w:rsidR="00B81290">
                              <w:rPr>
                                <w:sz w:val="21"/>
                                <w:szCs w:val="20"/>
                              </w:rPr>
                              <w:t>multiple</w:t>
                            </w:r>
                            <w:r>
                              <w:rPr>
                                <w:sz w:val="21"/>
                                <w:szCs w:val="20"/>
                              </w:rPr>
                              <w:t xml:space="preserve"> P</w:t>
                            </w:r>
                            <w:r w:rsidR="00B81290">
                              <w:rPr>
                                <w:sz w:val="21"/>
                                <w:szCs w:val="20"/>
                              </w:rPr>
                              <w:t>UCs</w:t>
                            </w:r>
                            <w:r>
                              <w:rPr>
                                <w:sz w:val="21"/>
                                <w:szCs w:val="20"/>
                              </w:rPr>
                              <w:t>, separate authorizatio</w:t>
                            </w:r>
                            <w:r w:rsidR="00B81290">
                              <w:rPr>
                                <w:sz w:val="21"/>
                                <w:szCs w:val="20"/>
                              </w:rPr>
                              <w:t>ns should be set up for each one</w:t>
                            </w:r>
                            <w:r>
                              <w:rPr>
                                <w:sz w:val="21"/>
                                <w:szCs w:val="20"/>
                              </w:rPr>
                              <w:t xml:space="preserve">. </w:t>
                            </w:r>
                          </w:p>
                          <w:p w:rsidR="00FB34BB" w:rsidRDefault="00FB34BB" w:rsidP="0001733A">
                            <w:pPr>
                              <w:widowControl w:val="0"/>
                              <w:rPr>
                                <w:sz w:val="21"/>
                                <w:szCs w:val="20"/>
                              </w:rPr>
                            </w:pPr>
                            <w:r>
                              <w:rPr>
                                <w:sz w:val="21"/>
                                <w:szCs w:val="20"/>
                              </w:rPr>
                              <w:t xml:space="preserve">Departments </w:t>
                            </w:r>
                            <w:r w:rsidR="00B81290">
                              <w:rPr>
                                <w:sz w:val="21"/>
                                <w:szCs w:val="20"/>
                              </w:rPr>
                              <w:t xml:space="preserve">may </w:t>
                            </w:r>
                            <w:r>
                              <w:rPr>
                                <w:sz w:val="21"/>
                                <w:szCs w:val="20"/>
                              </w:rPr>
                              <w:t>experience some difficu</w:t>
                            </w:r>
                            <w:r w:rsidR="0099192C">
                              <w:rPr>
                                <w:sz w:val="21"/>
                                <w:szCs w:val="20"/>
                              </w:rPr>
                              <w:t>lty when the PI and the budget are in</w:t>
                            </w:r>
                            <w:r>
                              <w:rPr>
                                <w:sz w:val="21"/>
                                <w:szCs w:val="20"/>
                              </w:rPr>
                              <w:t xml:space="preserve"> different home departments. Collaboration between the departments is </w:t>
                            </w:r>
                            <w:r w:rsidR="0099192C">
                              <w:rPr>
                                <w:sz w:val="21"/>
                                <w:szCs w:val="20"/>
                              </w:rPr>
                              <w:t xml:space="preserve">critical </w:t>
                            </w:r>
                            <w:r>
                              <w:rPr>
                                <w:sz w:val="21"/>
                                <w:szCs w:val="20"/>
                              </w:rPr>
                              <w:t>to complete the review and certification process</w:t>
                            </w:r>
                            <w:r w:rsidR="00B81290">
                              <w:rPr>
                                <w:sz w:val="21"/>
                                <w:szCs w:val="20"/>
                              </w:rPr>
                              <w:t xml:space="preserve"> in a timely fashion</w:t>
                            </w:r>
                            <w:r>
                              <w:rPr>
                                <w:sz w:val="21"/>
                                <w:szCs w:val="20"/>
                              </w:rPr>
                              <w:t xml:space="preserve">. </w:t>
                            </w:r>
                            <w:r w:rsidR="00193042">
                              <w:rPr>
                                <w:sz w:val="21"/>
                                <w:szCs w:val="20"/>
                              </w:rPr>
                              <w:t>Ultimately</w:t>
                            </w:r>
                            <w:r w:rsidR="00B81290">
                              <w:rPr>
                                <w:sz w:val="21"/>
                                <w:szCs w:val="20"/>
                              </w:rPr>
                              <w:t>,</w:t>
                            </w:r>
                            <w:r w:rsidR="00193042">
                              <w:rPr>
                                <w:sz w:val="21"/>
                                <w:szCs w:val="20"/>
                              </w:rPr>
                              <w:t xml:space="preserve"> it is the PI o</w:t>
                            </w:r>
                            <w:r w:rsidR="00B81290">
                              <w:rPr>
                                <w:sz w:val="21"/>
                                <w:szCs w:val="20"/>
                              </w:rPr>
                              <w:t xml:space="preserve">f the budget who is responsible </w:t>
                            </w:r>
                            <w:r w:rsidR="00193042">
                              <w:rPr>
                                <w:sz w:val="21"/>
                                <w:szCs w:val="20"/>
                              </w:rPr>
                              <w:t>for timely</w:t>
                            </w:r>
                            <w:r w:rsidR="0099192C">
                              <w:rPr>
                                <w:sz w:val="21"/>
                                <w:szCs w:val="20"/>
                              </w:rPr>
                              <w:t xml:space="preserve"> certification but </w:t>
                            </w:r>
                            <w:r w:rsidR="00B81290">
                              <w:rPr>
                                <w:sz w:val="21"/>
                                <w:szCs w:val="20"/>
                              </w:rPr>
                              <w:t xml:space="preserve">the </w:t>
                            </w:r>
                            <w:r w:rsidR="0099192C">
                              <w:rPr>
                                <w:sz w:val="21"/>
                                <w:szCs w:val="20"/>
                              </w:rPr>
                              <w:t xml:space="preserve">review </w:t>
                            </w:r>
                            <w:r w:rsidR="00904ECD">
                              <w:rPr>
                                <w:sz w:val="21"/>
                                <w:szCs w:val="20"/>
                              </w:rPr>
                              <w:t xml:space="preserve">of the budget and any required changes </w:t>
                            </w:r>
                            <w:r w:rsidR="0099192C">
                              <w:rPr>
                                <w:sz w:val="21"/>
                                <w:szCs w:val="20"/>
                              </w:rPr>
                              <w:t xml:space="preserve">should be done by the department that owns the budget. </w:t>
                            </w:r>
                          </w:p>
                          <w:p w:rsidR="00FB34BB" w:rsidRDefault="00FB34BB" w:rsidP="0001733A">
                            <w:pPr>
                              <w:widowControl w:val="0"/>
                              <w:rPr>
                                <w:sz w:val="21"/>
                                <w:szCs w:val="20"/>
                              </w:rPr>
                            </w:pPr>
                            <w:r>
                              <w:rPr>
                                <w:sz w:val="21"/>
                                <w:szCs w:val="20"/>
                              </w:rPr>
                              <w:t xml:space="preserve">MAA continues to schedule site visits to review the </w:t>
                            </w:r>
                            <w:r w:rsidR="00B81290">
                              <w:rPr>
                                <w:sz w:val="21"/>
                                <w:szCs w:val="20"/>
                              </w:rPr>
                              <w:t>GCCRs</w:t>
                            </w:r>
                            <w:r>
                              <w:rPr>
                                <w:sz w:val="21"/>
                                <w:szCs w:val="20"/>
                              </w:rPr>
                              <w:t xml:space="preserve"> and internal department processes for reviewing and certifying the GCCRs. </w:t>
                            </w:r>
                            <w:r w:rsidR="00193042">
                              <w:rPr>
                                <w:sz w:val="21"/>
                                <w:szCs w:val="20"/>
                              </w:rPr>
                              <w:t xml:space="preserve">These site visits will continue throughout 2014. Departments have identified budgets during their review that are incorrectly assigned to their PUC. Payroll should be contacted to ensure the PUC is assigned to the correct department. Reviewing budgets early in the 60 day review window allows time for the correct </w:t>
                            </w:r>
                          </w:p>
                          <w:p w:rsidR="0001733A" w:rsidRDefault="0001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7.9pt;width:515.7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" stroked="f">
                <v:textbox>
                  <w:txbxContent>
                    <w:p w:rsidR="0001733A" w:rsidRPr="00FB34BB" w:rsidRDefault="0001733A" w:rsidP="00FB34BB">
                      <w:pPr>
                        <w:rPr>
                          <w:rFonts w:ascii="Verdana" w:hAnsi="Verdana"/>
                          <w:b/>
                          <w:sz w:val="28"/>
                        </w:rPr>
                      </w:pPr>
                      <w:r w:rsidRPr="00FB34BB">
                        <w:rPr>
                          <w:rFonts w:ascii="Verdana" w:hAnsi="Verdana"/>
                          <w:b/>
                          <w:sz w:val="28"/>
                        </w:rPr>
                        <w:t> </w:t>
                      </w:r>
                      <w:r w:rsidR="00A85ADF" w:rsidRPr="00FB34BB">
                        <w:rPr>
                          <w:rFonts w:ascii="Verdana" w:hAnsi="Verdana"/>
                          <w:b/>
                          <w:sz w:val="28"/>
                        </w:rPr>
                        <w:t xml:space="preserve">MAA </w:t>
                      </w:r>
                      <w:r w:rsidR="00FB34BB">
                        <w:rPr>
                          <w:rFonts w:ascii="Verdana" w:hAnsi="Verdana"/>
                          <w:b/>
                          <w:sz w:val="28"/>
                        </w:rPr>
                        <w:t xml:space="preserve">Continues to </w:t>
                      </w:r>
                      <w:r w:rsidR="00F37CAD">
                        <w:rPr>
                          <w:rFonts w:ascii="Verdana" w:hAnsi="Verdana"/>
                          <w:b/>
                          <w:sz w:val="28"/>
                        </w:rPr>
                        <w:t>Conduct</w:t>
                      </w:r>
                      <w:r w:rsidR="00A85ADF" w:rsidRPr="00FB34BB">
                        <w:rPr>
                          <w:rFonts w:ascii="Verdana" w:hAnsi="Verdana"/>
                          <w:b/>
                          <w:sz w:val="28"/>
                        </w:rPr>
                        <w:t xml:space="preserve"> Review</w:t>
                      </w:r>
                      <w:r w:rsidR="00FB34BB">
                        <w:rPr>
                          <w:rFonts w:ascii="Verdana" w:hAnsi="Verdana"/>
                          <w:b/>
                          <w:sz w:val="28"/>
                        </w:rPr>
                        <w:t>s</w:t>
                      </w:r>
                      <w:r w:rsidR="00A85ADF" w:rsidRPr="00FB34BB">
                        <w:rPr>
                          <w:rFonts w:ascii="Verdana" w:hAnsi="Verdana"/>
                          <w:b/>
                          <w:sz w:val="28"/>
                        </w:rPr>
                        <w:t xml:space="preserve"> of </w:t>
                      </w:r>
                      <w:r w:rsidR="00904ECD">
                        <w:rPr>
                          <w:rFonts w:ascii="Verdana" w:hAnsi="Verdana"/>
                          <w:b/>
                          <w:sz w:val="28"/>
                        </w:rPr>
                        <w:t xml:space="preserve">the </w:t>
                      </w:r>
                      <w:r w:rsidR="00FB34BB">
                        <w:rPr>
                          <w:rFonts w:ascii="Verdana" w:hAnsi="Verdana"/>
                          <w:b/>
                          <w:sz w:val="28"/>
                        </w:rPr>
                        <w:t xml:space="preserve">GCCR Process </w:t>
                      </w:r>
                    </w:p>
                    <w:p w:rsidR="0001733A" w:rsidRDefault="00FB34BB" w:rsidP="0001733A">
                      <w:pPr>
                        <w:widowControl w:val="0"/>
                        <w:rPr>
                          <w:sz w:val="21"/>
                          <w:szCs w:val="20"/>
                        </w:rPr>
                      </w:pPr>
                      <w:r>
                        <w:rPr>
                          <w:sz w:val="21"/>
                          <w:szCs w:val="20"/>
                        </w:rPr>
                        <w:t>Management Accounting and Analysis (MAA) conducted its first review of the G</w:t>
                      </w:r>
                      <w:r w:rsidR="00B81290">
                        <w:rPr>
                          <w:sz w:val="21"/>
                          <w:szCs w:val="20"/>
                        </w:rPr>
                        <w:t xml:space="preserve">rant and </w:t>
                      </w:r>
                      <w:r>
                        <w:rPr>
                          <w:sz w:val="21"/>
                          <w:szCs w:val="20"/>
                        </w:rPr>
                        <w:t>C</w:t>
                      </w:r>
                      <w:r w:rsidR="00B81290">
                        <w:rPr>
                          <w:sz w:val="21"/>
                          <w:szCs w:val="20"/>
                        </w:rPr>
                        <w:t xml:space="preserve">ontract </w:t>
                      </w:r>
                      <w:r>
                        <w:rPr>
                          <w:sz w:val="21"/>
                          <w:szCs w:val="20"/>
                        </w:rPr>
                        <w:t>C</w:t>
                      </w:r>
                      <w:r w:rsidR="00B81290">
                        <w:rPr>
                          <w:sz w:val="21"/>
                          <w:szCs w:val="20"/>
                        </w:rPr>
                        <w:t xml:space="preserve">ertification </w:t>
                      </w:r>
                      <w:r>
                        <w:rPr>
                          <w:sz w:val="21"/>
                          <w:szCs w:val="20"/>
                        </w:rPr>
                        <w:t>R</w:t>
                      </w:r>
                      <w:r w:rsidR="00B81290">
                        <w:rPr>
                          <w:sz w:val="21"/>
                          <w:szCs w:val="20"/>
                        </w:rPr>
                        <w:t xml:space="preserve">eport (GCCR) download process since </w:t>
                      </w:r>
                      <w:r>
                        <w:rPr>
                          <w:sz w:val="21"/>
                          <w:szCs w:val="20"/>
                        </w:rPr>
                        <w:t xml:space="preserve">access was restricted to ASTRA authorizations. Most downloads were completed in a timely manner. </w:t>
                      </w:r>
                    </w:p>
                    <w:p w:rsidR="00FB34BB" w:rsidRDefault="00FB34BB" w:rsidP="0001733A">
                      <w:pPr>
                        <w:widowControl w:val="0"/>
                        <w:rPr>
                          <w:sz w:val="21"/>
                          <w:szCs w:val="20"/>
                        </w:rPr>
                      </w:pPr>
                      <w:r>
                        <w:rPr>
                          <w:sz w:val="21"/>
                          <w:szCs w:val="20"/>
                        </w:rPr>
                        <w:t>ASTRA authorization as a GCCR Generator allows individuals to download GCCRs from any P</w:t>
                      </w:r>
                      <w:r w:rsidR="00B81290">
                        <w:rPr>
                          <w:sz w:val="21"/>
                          <w:szCs w:val="20"/>
                        </w:rPr>
                        <w:t xml:space="preserve">ayroll </w:t>
                      </w:r>
                      <w:r>
                        <w:rPr>
                          <w:sz w:val="21"/>
                          <w:szCs w:val="20"/>
                        </w:rPr>
                        <w:t>U</w:t>
                      </w:r>
                      <w:r w:rsidR="00B81290">
                        <w:rPr>
                          <w:sz w:val="21"/>
                          <w:szCs w:val="20"/>
                        </w:rPr>
                        <w:t xml:space="preserve">nit </w:t>
                      </w:r>
                      <w:r>
                        <w:rPr>
                          <w:sz w:val="21"/>
                          <w:szCs w:val="20"/>
                        </w:rPr>
                        <w:t>C</w:t>
                      </w:r>
                      <w:r w:rsidR="00B81290">
                        <w:rPr>
                          <w:sz w:val="21"/>
                          <w:szCs w:val="20"/>
                        </w:rPr>
                        <w:t>ode (PUC)</w:t>
                      </w:r>
                      <w:r>
                        <w:rPr>
                          <w:sz w:val="21"/>
                          <w:szCs w:val="20"/>
                        </w:rPr>
                        <w:t xml:space="preserve">. Problems in documenting the download </w:t>
                      </w:r>
                      <w:r w:rsidR="00B81290">
                        <w:rPr>
                          <w:sz w:val="21"/>
                          <w:szCs w:val="20"/>
                        </w:rPr>
                        <w:t>occurred when</w:t>
                      </w:r>
                      <w:r>
                        <w:rPr>
                          <w:sz w:val="21"/>
                          <w:szCs w:val="20"/>
                        </w:rPr>
                        <w:t xml:space="preserve"> GCCR Generators </w:t>
                      </w:r>
                      <w:r w:rsidR="00B81290">
                        <w:rPr>
                          <w:sz w:val="21"/>
                          <w:szCs w:val="20"/>
                        </w:rPr>
                        <w:t>downloaded</w:t>
                      </w:r>
                      <w:r>
                        <w:rPr>
                          <w:sz w:val="21"/>
                          <w:szCs w:val="20"/>
                        </w:rPr>
                        <w:t xml:space="preserve"> </w:t>
                      </w:r>
                      <w:r w:rsidR="00193042">
                        <w:rPr>
                          <w:sz w:val="21"/>
                          <w:szCs w:val="20"/>
                        </w:rPr>
                        <w:t>reports</w:t>
                      </w:r>
                      <w:r>
                        <w:rPr>
                          <w:sz w:val="21"/>
                          <w:szCs w:val="20"/>
                        </w:rPr>
                        <w:t xml:space="preserve"> in a PUC for which they did not have specific ASTRA authoriz</w:t>
                      </w:r>
                      <w:r w:rsidR="00B81290">
                        <w:rPr>
                          <w:sz w:val="21"/>
                          <w:szCs w:val="20"/>
                        </w:rPr>
                        <w:t>ation. If the GCCR Generator downloads GCCRs</w:t>
                      </w:r>
                      <w:r>
                        <w:rPr>
                          <w:sz w:val="21"/>
                          <w:szCs w:val="20"/>
                        </w:rPr>
                        <w:t xml:space="preserve"> for </w:t>
                      </w:r>
                      <w:r w:rsidR="00B81290">
                        <w:rPr>
                          <w:sz w:val="21"/>
                          <w:szCs w:val="20"/>
                        </w:rPr>
                        <w:t>multiple</w:t>
                      </w:r>
                      <w:r>
                        <w:rPr>
                          <w:sz w:val="21"/>
                          <w:szCs w:val="20"/>
                        </w:rPr>
                        <w:t xml:space="preserve"> P</w:t>
                      </w:r>
                      <w:r w:rsidR="00B81290">
                        <w:rPr>
                          <w:sz w:val="21"/>
                          <w:szCs w:val="20"/>
                        </w:rPr>
                        <w:t>UCs</w:t>
                      </w:r>
                      <w:r>
                        <w:rPr>
                          <w:sz w:val="21"/>
                          <w:szCs w:val="20"/>
                        </w:rPr>
                        <w:t>, separate authorizatio</w:t>
                      </w:r>
                      <w:r w:rsidR="00B81290">
                        <w:rPr>
                          <w:sz w:val="21"/>
                          <w:szCs w:val="20"/>
                        </w:rPr>
                        <w:t>ns should be set up for each one</w:t>
                      </w:r>
                      <w:r>
                        <w:rPr>
                          <w:sz w:val="21"/>
                          <w:szCs w:val="20"/>
                        </w:rPr>
                        <w:t xml:space="preserve">. </w:t>
                      </w:r>
                    </w:p>
                    <w:p w:rsidR="00FB34BB" w:rsidRDefault="00FB34BB" w:rsidP="0001733A">
                      <w:pPr>
                        <w:widowControl w:val="0"/>
                        <w:rPr>
                          <w:sz w:val="21"/>
                          <w:szCs w:val="20"/>
                        </w:rPr>
                      </w:pPr>
                      <w:r>
                        <w:rPr>
                          <w:sz w:val="21"/>
                          <w:szCs w:val="20"/>
                        </w:rPr>
                        <w:t xml:space="preserve">Departments </w:t>
                      </w:r>
                      <w:r w:rsidR="00B81290">
                        <w:rPr>
                          <w:sz w:val="21"/>
                          <w:szCs w:val="20"/>
                        </w:rPr>
                        <w:t xml:space="preserve">may </w:t>
                      </w:r>
                      <w:r>
                        <w:rPr>
                          <w:sz w:val="21"/>
                          <w:szCs w:val="20"/>
                        </w:rPr>
                        <w:t>experience some difficu</w:t>
                      </w:r>
                      <w:r w:rsidR="0099192C">
                        <w:rPr>
                          <w:sz w:val="21"/>
                          <w:szCs w:val="20"/>
                        </w:rPr>
                        <w:t>lty when the PI and the budget are in</w:t>
                      </w:r>
                      <w:r>
                        <w:rPr>
                          <w:sz w:val="21"/>
                          <w:szCs w:val="20"/>
                        </w:rPr>
                        <w:t xml:space="preserve"> different home departments. Collaboration between the departments is </w:t>
                      </w:r>
                      <w:r w:rsidR="0099192C">
                        <w:rPr>
                          <w:sz w:val="21"/>
                          <w:szCs w:val="20"/>
                        </w:rPr>
                        <w:t xml:space="preserve">critical </w:t>
                      </w:r>
                      <w:r>
                        <w:rPr>
                          <w:sz w:val="21"/>
                          <w:szCs w:val="20"/>
                        </w:rPr>
                        <w:t>to complete the review and certification process</w:t>
                      </w:r>
                      <w:r w:rsidR="00B81290">
                        <w:rPr>
                          <w:sz w:val="21"/>
                          <w:szCs w:val="20"/>
                        </w:rPr>
                        <w:t xml:space="preserve"> in a timely fashion</w:t>
                      </w:r>
                      <w:r>
                        <w:rPr>
                          <w:sz w:val="21"/>
                          <w:szCs w:val="20"/>
                        </w:rPr>
                        <w:t xml:space="preserve">. </w:t>
                      </w:r>
                      <w:r w:rsidR="00193042">
                        <w:rPr>
                          <w:sz w:val="21"/>
                          <w:szCs w:val="20"/>
                        </w:rPr>
                        <w:t>Ultimately</w:t>
                      </w:r>
                      <w:r w:rsidR="00B81290">
                        <w:rPr>
                          <w:sz w:val="21"/>
                          <w:szCs w:val="20"/>
                        </w:rPr>
                        <w:t>,</w:t>
                      </w:r>
                      <w:r w:rsidR="00193042">
                        <w:rPr>
                          <w:sz w:val="21"/>
                          <w:szCs w:val="20"/>
                        </w:rPr>
                        <w:t xml:space="preserve"> it is the PI o</w:t>
                      </w:r>
                      <w:r w:rsidR="00B81290">
                        <w:rPr>
                          <w:sz w:val="21"/>
                          <w:szCs w:val="20"/>
                        </w:rPr>
                        <w:t xml:space="preserve">f the budget who is responsible </w:t>
                      </w:r>
                      <w:r w:rsidR="00193042">
                        <w:rPr>
                          <w:sz w:val="21"/>
                          <w:szCs w:val="20"/>
                        </w:rPr>
                        <w:t>for timely</w:t>
                      </w:r>
                      <w:r w:rsidR="0099192C">
                        <w:rPr>
                          <w:sz w:val="21"/>
                          <w:szCs w:val="20"/>
                        </w:rPr>
                        <w:t xml:space="preserve"> certification but </w:t>
                      </w:r>
                      <w:r w:rsidR="00B81290">
                        <w:rPr>
                          <w:sz w:val="21"/>
                          <w:szCs w:val="20"/>
                        </w:rPr>
                        <w:t xml:space="preserve">the </w:t>
                      </w:r>
                      <w:r w:rsidR="0099192C">
                        <w:rPr>
                          <w:sz w:val="21"/>
                          <w:szCs w:val="20"/>
                        </w:rPr>
                        <w:t xml:space="preserve">review </w:t>
                      </w:r>
                      <w:r w:rsidR="00904ECD">
                        <w:rPr>
                          <w:sz w:val="21"/>
                          <w:szCs w:val="20"/>
                        </w:rPr>
                        <w:t xml:space="preserve">of the budget and any required changes </w:t>
                      </w:r>
                      <w:r w:rsidR="0099192C">
                        <w:rPr>
                          <w:sz w:val="21"/>
                          <w:szCs w:val="20"/>
                        </w:rPr>
                        <w:t xml:space="preserve">should be done by the department that owns the budget. </w:t>
                      </w:r>
                    </w:p>
                    <w:p w:rsidR="00FB34BB" w:rsidRDefault="00FB34BB" w:rsidP="0001733A">
                      <w:pPr>
                        <w:widowControl w:val="0"/>
                        <w:rPr>
                          <w:sz w:val="21"/>
                          <w:szCs w:val="20"/>
                        </w:rPr>
                      </w:pPr>
                      <w:r>
                        <w:rPr>
                          <w:sz w:val="21"/>
                          <w:szCs w:val="20"/>
                        </w:rPr>
                        <w:t xml:space="preserve">MAA continues to schedule site visits to review the </w:t>
                      </w:r>
                      <w:r w:rsidR="00B81290">
                        <w:rPr>
                          <w:sz w:val="21"/>
                          <w:szCs w:val="20"/>
                        </w:rPr>
                        <w:t>GCCRs</w:t>
                      </w:r>
                      <w:r>
                        <w:rPr>
                          <w:sz w:val="21"/>
                          <w:szCs w:val="20"/>
                        </w:rPr>
                        <w:t xml:space="preserve"> and internal department processes for reviewing and certifying the GCCRs. </w:t>
                      </w:r>
                      <w:r w:rsidR="00193042">
                        <w:rPr>
                          <w:sz w:val="21"/>
                          <w:szCs w:val="20"/>
                        </w:rPr>
                        <w:t xml:space="preserve">These site visits will continue throughout 2014. Departments have identified budgets during their review that are incorrectly assigned to their PUC. Payroll should be contacted to ensure the PUC is assigned to the correct department. Reviewing budgets early in the 60 day review window allows time for the correct </w:t>
                      </w:r>
                    </w:p>
                    <w:p w:rsidR="0001733A" w:rsidRDefault="0001733A"/>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942651" w:rsidP="00F30325">
      <w:pPr>
        <w:rPr>
          <w:rFonts w:ascii="Copperplate Gothic Bold" w:hAnsi="Copperplate Gothic Bold"/>
        </w:rPr>
      </w:pPr>
      <w:r>
        <w:rPr>
          <w:rFonts w:ascii="Copperplate Gothic Bold" w:hAnsi="Copperplate Gothic Bold"/>
          <w:noProof/>
        </w:rPr>
        <mc:AlternateContent>
          <mc:Choice Requires="wps">
            <w:drawing>
              <wp:anchor distT="0" distB="0" distL="114300" distR="114300" simplePos="0" relativeHeight="251679744" behindDoc="0" locked="0" layoutInCell="1" allowOverlap="1">
                <wp:simplePos x="0" y="0"/>
                <wp:positionH relativeFrom="column">
                  <wp:posOffset>3244215</wp:posOffset>
                </wp:positionH>
                <wp:positionV relativeFrom="paragraph">
                  <wp:posOffset>136888</wp:posOffset>
                </wp:positionV>
                <wp:extent cx="3265714" cy="420914"/>
                <wp:effectExtent l="0" t="0" r="0" b="0"/>
                <wp:wrapNone/>
                <wp:docPr id="1" name="Text Box 1"/>
                <wp:cNvGraphicFramePr/>
                <a:graphic xmlns:a="http://schemas.openxmlformats.org/drawingml/2006/main">
                  <a:graphicData uri="http://schemas.microsoft.com/office/word/2010/wordprocessingShape">
                    <wps:wsp>
                      <wps:cNvSpPr txBox="1"/>
                      <wps:spPr>
                        <a:xfrm>
                          <a:off x="0" y="0"/>
                          <a:ext cx="3265714" cy="420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651" w:rsidRPr="00942651" w:rsidRDefault="00942651" w:rsidP="00942651">
                            <w:pPr>
                              <w:widowControl w:val="0"/>
                              <w:rPr>
                                <w:sz w:val="21"/>
                                <w:szCs w:val="20"/>
                              </w:rPr>
                            </w:pPr>
                            <w:r w:rsidRPr="00942651">
                              <w:rPr>
                                <w:sz w:val="21"/>
                                <w:szCs w:val="20"/>
                              </w:rPr>
                              <w:t xml:space="preserve">department to review the GCCR before it is certified. Be sure to alert the receiving department.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255.45pt;margin-top:10.8pt;width:257.15pt;height:3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" fillcolor="white [3201]" stroked="f" strokeweight=".5pt">
                <v:textbox>
                  <w:txbxContent>
                    <w:p w:rsidR="00942651" w:rsidRPr="00942651" w:rsidRDefault="00942651" w:rsidP="00942651">
                      <w:pPr>
                        <w:widowControl w:val="0"/>
                        <w:rPr>
                          <w:sz w:val="21"/>
                          <w:szCs w:val="20"/>
                        </w:rPr>
                      </w:pPr>
                      <w:r w:rsidRPr="00942651">
                        <w:rPr>
                          <w:sz w:val="21"/>
                          <w:szCs w:val="20"/>
                        </w:rPr>
                        <w:t xml:space="preserve">department to review the GCCR before it is certified. Be sure to alert the receiving department. </w:t>
                      </w:r>
                    </w:p>
                  </w:txbxContent>
                </v:textbox>
              </v:shape>
            </w:pict>
          </mc:Fallback>
        </mc:AlternateContent>
      </w:r>
    </w:p>
    <w:p w:rsidR="00F30325" w:rsidRPr="00F30325" w:rsidRDefault="00B81290"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55E62BE4" wp14:editId="7A2EA52A">
                <wp:simplePos x="0" y="0"/>
                <wp:positionH relativeFrom="column">
                  <wp:posOffset>165735</wp:posOffset>
                </wp:positionH>
                <wp:positionV relativeFrom="paragraph">
                  <wp:posOffset>10432</wp:posOffset>
                </wp:positionV>
                <wp:extent cx="2853690" cy="2465705"/>
                <wp:effectExtent l="57150" t="57150" r="118110" b="1060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46570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A85ADF">
                              <w:rPr>
                                <w:rFonts w:ascii="Verdana" w:hAnsi="Verdana"/>
                                <w:b/>
                                <w:sz w:val="28"/>
                              </w:rPr>
                              <w:t>January</w:t>
                            </w:r>
                            <w:r w:rsidR="00766F29">
                              <w:rPr>
                                <w:rFonts w:ascii="Verdana" w:hAnsi="Verdana"/>
                                <w:b/>
                                <w:sz w:val="28"/>
                              </w:rPr>
                              <w:t xml:space="preserve">- </w:t>
                            </w:r>
                            <w:r w:rsidR="00A85ADF">
                              <w:rPr>
                                <w:rFonts w:ascii="Verdana" w:hAnsi="Verdana"/>
                                <w:b/>
                                <w:sz w:val="28"/>
                              </w:rPr>
                              <w:t>February</w:t>
                            </w:r>
                          </w:p>
                          <w:p w:rsidR="0014381C" w:rsidRPr="00897AEE" w:rsidRDefault="0014381C" w:rsidP="00766F29">
                            <w:pPr>
                              <w:widowControl w:val="0"/>
                              <w:spacing w:after="0"/>
                              <w:ind w:left="360" w:hanging="360"/>
                              <w:rPr>
                                <w:sz w:val="20"/>
                              </w:rPr>
                            </w:pPr>
                            <w:r w:rsidRPr="0014381C">
                              <w:rPr>
                                <w:rFonts w:ascii="Symbol" w:hAnsi="Symbol"/>
                                <w:lang w:val="x-none"/>
                              </w:rPr>
                              <w:t></w:t>
                            </w:r>
                            <w:r w:rsidR="00766F29">
                              <w:t> </w:t>
                            </w:r>
                            <w:r w:rsidR="00766F29" w:rsidRPr="00897AEE">
                              <w:rPr>
                                <w:sz w:val="20"/>
                              </w:rPr>
                              <w:t xml:space="preserve">Intro to </w:t>
                            </w:r>
                            <w:r w:rsidR="00A85ADF">
                              <w:rPr>
                                <w:sz w:val="20"/>
                              </w:rPr>
                              <w:t>Grant &amp; Contract Certification</w:t>
                            </w:r>
                          </w:p>
                          <w:p w:rsidR="0014381C" w:rsidRPr="00897AEE" w:rsidRDefault="0014381C" w:rsidP="0014381C">
                            <w:pPr>
                              <w:widowControl w:val="0"/>
                              <w:spacing w:after="0"/>
                              <w:ind w:left="360" w:hanging="360"/>
                              <w:rPr>
                                <w:sz w:val="20"/>
                              </w:rPr>
                            </w:pPr>
                            <w:r w:rsidRPr="00897AEE">
                              <w:rPr>
                                <w:rFonts w:ascii="Symbol" w:hAnsi="Symbol"/>
                                <w:sz w:val="20"/>
                                <w:lang w:val="x-none"/>
                              </w:rPr>
                              <w:t></w:t>
                            </w:r>
                            <w:r w:rsidRPr="00897AEE">
                              <w:rPr>
                                <w:sz w:val="20"/>
                              </w:rPr>
                              <w:t> </w:t>
                            </w:r>
                            <w:r w:rsidR="00A85ADF">
                              <w:rPr>
                                <w:sz w:val="20"/>
                              </w:rPr>
                              <w:t>eFECS for FEC Coordinators</w:t>
                            </w:r>
                          </w:p>
                          <w:p w:rsidR="0014381C" w:rsidRPr="00897AEE" w:rsidRDefault="0014381C" w:rsidP="0014381C">
                            <w:pPr>
                              <w:widowControl w:val="0"/>
                              <w:spacing w:after="0"/>
                              <w:ind w:left="360" w:hanging="360"/>
                              <w:rPr>
                                <w:sz w:val="20"/>
                              </w:rPr>
                            </w:pPr>
                            <w:r w:rsidRPr="00897AEE">
                              <w:rPr>
                                <w:rFonts w:ascii="Symbol" w:hAnsi="Symbol"/>
                                <w:sz w:val="20"/>
                                <w:lang w:val="x-none"/>
                              </w:rPr>
                              <w:t></w:t>
                            </w:r>
                            <w:r w:rsidR="00766F29" w:rsidRPr="00897AEE">
                              <w:rPr>
                                <w:sz w:val="20"/>
                              </w:rPr>
                              <w:t> </w:t>
                            </w:r>
                            <w:r w:rsidR="00A85ADF">
                              <w:rPr>
                                <w:sz w:val="20"/>
                              </w:rPr>
                              <w:t>Intro to Faculty Effort Certification</w:t>
                            </w:r>
                          </w:p>
                          <w:p w:rsidR="005703B4" w:rsidRPr="00897AEE" w:rsidRDefault="005703B4" w:rsidP="0014381C">
                            <w:pPr>
                              <w:widowControl w:val="0"/>
                              <w:spacing w:after="0"/>
                              <w:ind w:left="360" w:hanging="360"/>
                              <w:rPr>
                                <w:sz w:val="10"/>
                              </w:rPr>
                            </w:pPr>
                          </w:p>
                          <w:p w:rsidR="00897AEE" w:rsidRPr="00897AEE" w:rsidRDefault="00897AEE" w:rsidP="0014381C">
                            <w:pPr>
                              <w:pStyle w:val="msobodytext4"/>
                              <w:widowControl w:val="0"/>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14381C">
                            <w:pPr>
                              <w:pStyle w:val="msobodytext4"/>
                              <w:widowControl w:val="0"/>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7" w:history="1">
                              <w:r w:rsidR="005703B4" w:rsidRPr="00897AEE">
                                <w:rPr>
                                  <w:rStyle w:val="Hyperlink"/>
                                  <w:sz w:val="18"/>
                                  <w:szCs w:val="22"/>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5pt;margin-top:.8pt;width:224.7pt;height:1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A85ADF">
                        <w:rPr>
                          <w:rFonts w:ascii="Verdana" w:hAnsi="Verdana"/>
                          <w:b/>
                          <w:sz w:val="28"/>
                        </w:rPr>
                        <w:t>January</w:t>
                      </w:r>
                      <w:r w:rsidR="00766F29">
                        <w:rPr>
                          <w:rFonts w:ascii="Verdana" w:hAnsi="Verdana"/>
                          <w:b/>
                          <w:sz w:val="28"/>
                        </w:rPr>
                        <w:t xml:space="preserve">- </w:t>
                      </w:r>
                      <w:r w:rsidR="00A85ADF">
                        <w:rPr>
                          <w:rFonts w:ascii="Verdana" w:hAnsi="Verdana"/>
                          <w:b/>
                          <w:sz w:val="28"/>
                        </w:rPr>
                        <w:t>February</w:t>
                      </w:r>
                    </w:p>
                    <w:p w:rsidR="0014381C" w:rsidRPr="00897AEE" w:rsidRDefault="0014381C" w:rsidP="00766F29">
                      <w:pPr>
                        <w:widowControl w:val="0"/>
                        <w:spacing w:after="0"/>
                        <w:ind w:left="360" w:hanging="360"/>
                        <w:rPr>
                          <w:sz w:val="20"/>
                        </w:rPr>
                      </w:pPr>
                      <w:r w:rsidRPr="0014381C">
                        <w:rPr>
                          <w:rFonts w:ascii="Symbol" w:hAnsi="Symbol"/>
                          <w:lang w:val="x-none"/>
                        </w:rPr>
                        <w:t></w:t>
                      </w:r>
                      <w:r w:rsidR="00766F29">
                        <w:t> </w:t>
                      </w:r>
                      <w:r w:rsidR="00766F29" w:rsidRPr="00897AEE">
                        <w:rPr>
                          <w:sz w:val="20"/>
                        </w:rPr>
                        <w:t xml:space="preserve">Intro to </w:t>
                      </w:r>
                      <w:r w:rsidR="00A85ADF">
                        <w:rPr>
                          <w:sz w:val="20"/>
                        </w:rPr>
                        <w:t>Grant &amp; Contract Certification</w:t>
                      </w:r>
                    </w:p>
                    <w:p w:rsidR="0014381C" w:rsidRPr="00897AEE" w:rsidRDefault="0014381C" w:rsidP="0014381C">
                      <w:pPr>
                        <w:widowControl w:val="0"/>
                        <w:spacing w:after="0"/>
                        <w:ind w:left="360" w:hanging="360"/>
                        <w:rPr>
                          <w:sz w:val="20"/>
                        </w:rPr>
                      </w:pPr>
                      <w:r w:rsidRPr="00897AEE">
                        <w:rPr>
                          <w:rFonts w:ascii="Symbol" w:hAnsi="Symbol"/>
                          <w:sz w:val="20"/>
                          <w:lang w:val="x-none"/>
                        </w:rPr>
                        <w:t></w:t>
                      </w:r>
                      <w:r w:rsidRPr="00897AEE">
                        <w:rPr>
                          <w:sz w:val="20"/>
                        </w:rPr>
                        <w:t> </w:t>
                      </w:r>
                      <w:r w:rsidR="00A85ADF">
                        <w:rPr>
                          <w:sz w:val="20"/>
                        </w:rPr>
                        <w:t>eFECS for FEC Coordinators</w:t>
                      </w:r>
                    </w:p>
                    <w:p w:rsidR="0014381C" w:rsidRPr="00897AEE" w:rsidRDefault="0014381C" w:rsidP="0014381C">
                      <w:pPr>
                        <w:widowControl w:val="0"/>
                        <w:spacing w:after="0"/>
                        <w:ind w:left="360" w:hanging="360"/>
                        <w:rPr>
                          <w:sz w:val="20"/>
                        </w:rPr>
                      </w:pPr>
                      <w:r w:rsidRPr="00897AEE">
                        <w:rPr>
                          <w:rFonts w:ascii="Symbol" w:hAnsi="Symbol"/>
                          <w:sz w:val="20"/>
                          <w:lang w:val="x-none"/>
                        </w:rPr>
                        <w:t></w:t>
                      </w:r>
                      <w:r w:rsidR="00766F29" w:rsidRPr="00897AEE">
                        <w:rPr>
                          <w:sz w:val="20"/>
                        </w:rPr>
                        <w:t> </w:t>
                      </w:r>
                      <w:r w:rsidR="00A85ADF">
                        <w:rPr>
                          <w:sz w:val="20"/>
                        </w:rPr>
                        <w:t>Intro to Faculty Effort Certification</w:t>
                      </w:r>
                    </w:p>
                    <w:p w:rsidR="005703B4" w:rsidRPr="00897AEE" w:rsidRDefault="005703B4" w:rsidP="0014381C">
                      <w:pPr>
                        <w:widowControl w:val="0"/>
                        <w:spacing w:after="0"/>
                        <w:ind w:left="360" w:hanging="360"/>
                        <w:rPr>
                          <w:sz w:val="10"/>
                        </w:rPr>
                      </w:pPr>
                    </w:p>
                    <w:p w:rsidR="00897AEE" w:rsidRPr="00897AEE" w:rsidRDefault="00897AEE" w:rsidP="0014381C">
                      <w:pPr>
                        <w:pStyle w:val="msobodytext4"/>
                        <w:widowControl w:val="0"/>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14381C">
                      <w:pPr>
                        <w:pStyle w:val="msobodytext4"/>
                        <w:widowControl w:val="0"/>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8" w:history="1">
                        <w:r w:rsidR="005703B4" w:rsidRPr="00897AEE">
                          <w:rPr>
                            <w:rStyle w:val="Hyperlink"/>
                            <w:sz w:val="18"/>
                            <w:szCs w:val="22"/>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F30325" w:rsidRPr="00F30325" w:rsidRDefault="00942651"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7C3D08C9" wp14:editId="4C870785">
                <wp:simplePos x="0" y="0"/>
                <wp:positionH relativeFrom="column">
                  <wp:posOffset>3289663</wp:posOffset>
                </wp:positionH>
                <wp:positionV relativeFrom="paragraph">
                  <wp:posOffset>8255</wp:posOffset>
                </wp:positionV>
                <wp:extent cx="3291840" cy="392557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925570"/>
                        </a:xfrm>
                        <a:prstGeom prst="rect">
                          <a:avLst/>
                        </a:prstGeom>
                        <a:solidFill>
                          <a:srgbClr val="FFFFFF"/>
                        </a:solidFill>
                        <a:ln w="9525">
                          <a:noFill/>
                          <a:miter lim="800000"/>
                          <a:headEnd/>
                          <a:tailEnd/>
                        </a:ln>
                      </wps:spPr>
                      <wps:txbx>
                        <w:txbxContent>
                          <w:p w:rsidR="0014381C" w:rsidRDefault="0099192C">
                            <w:pPr>
                              <w:rPr>
                                <w:rFonts w:ascii="Verdana" w:hAnsi="Verdana"/>
                                <w:b/>
                                <w:sz w:val="28"/>
                              </w:rPr>
                            </w:pPr>
                            <w:r>
                              <w:rPr>
                                <w:rFonts w:ascii="Verdana" w:hAnsi="Verdana"/>
                                <w:b/>
                                <w:sz w:val="28"/>
                              </w:rPr>
                              <w:t>MAA Hosts</w:t>
                            </w:r>
                            <w:r w:rsidRPr="0099192C">
                              <w:rPr>
                                <w:rFonts w:ascii="Verdana" w:hAnsi="Verdana"/>
                                <w:b/>
                                <w:sz w:val="28"/>
                              </w:rPr>
                              <w:t xml:space="preserve"> </w:t>
                            </w:r>
                            <w:r>
                              <w:rPr>
                                <w:rFonts w:ascii="Verdana" w:hAnsi="Verdana"/>
                                <w:b/>
                                <w:sz w:val="28"/>
                              </w:rPr>
                              <w:t>January Brown Bag on</w:t>
                            </w:r>
                            <w:r w:rsidRPr="0099192C">
                              <w:rPr>
                                <w:rFonts w:ascii="Verdana" w:hAnsi="Verdana"/>
                                <w:b/>
                                <w:sz w:val="28"/>
                              </w:rPr>
                              <w:t xml:space="preserve"> </w:t>
                            </w:r>
                            <w:r>
                              <w:rPr>
                                <w:rFonts w:ascii="Verdana" w:hAnsi="Verdana"/>
                                <w:b/>
                                <w:sz w:val="28"/>
                              </w:rPr>
                              <w:t xml:space="preserve">Two </w:t>
                            </w:r>
                            <w:r w:rsidRPr="0099192C">
                              <w:rPr>
                                <w:rFonts w:ascii="Verdana" w:hAnsi="Verdana"/>
                                <w:b/>
                                <w:sz w:val="28"/>
                              </w:rPr>
                              <w:t>Salary Cap Calculators</w:t>
                            </w:r>
                          </w:p>
                          <w:p w:rsidR="0099192C" w:rsidRPr="00942651" w:rsidRDefault="0099192C" w:rsidP="00942651">
                            <w:pPr>
                              <w:widowControl w:val="0"/>
                              <w:rPr>
                                <w:sz w:val="21"/>
                                <w:szCs w:val="20"/>
                              </w:rPr>
                            </w:pPr>
                            <w:r w:rsidRPr="00942651">
                              <w:rPr>
                                <w:sz w:val="21"/>
                                <w:szCs w:val="20"/>
                              </w:rPr>
                              <w:t xml:space="preserve">The Brown Bag originally scheduled for December demonstrating the functionality of the </w:t>
                            </w:r>
                            <w:hyperlink r:id="rId9" w:history="1">
                              <w:r w:rsidRPr="00942651">
                                <w:rPr>
                                  <w:sz w:val="21"/>
                                  <w:szCs w:val="20"/>
                                </w:rPr>
                                <w:t>Salary Cap Calculator for Determining Salary Distribution</w:t>
                              </w:r>
                            </w:hyperlink>
                            <w:r w:rsidRPr="00942651">
                              <w:rPr>
                                <w:sz w:val="21"/>
                                <w:szCs w:val="20"/>
                              </w:rPr>
                              <w:t xml:space="preserve"> and the </w:t>
                            </w:r>
                            <w:hyperlink r:id="rId10" w:history="1">
                              <w:r w:rsidRPr="00942651">
                                <w:rPr>
                                  <w:sz w:val="21"/>
                                  <w:szCs w:val="20"/>
                                </w:rPr>
                                <w:t>Salary Cap Calculator for Adjusting an FEC</w:t>
                              </w:r>
                            </w:hyperlink>
                            <w:r w:rsidRPr="00942651">
                              <w:rPr>
                                <w:sz w:val="21"/>
                                <w:szCs w:val="20"/>
                              </w:rPr>
                              <w:t xml:space="preserve"> will be held January 21</w:t>
                            </w:r>
                            <w:r w:rsidR="00D8598C" w:rsidRPr="00942651">
                              <w:rPr>
                                <w:sz w:val="21"/>
                                <w:szCs w:val="20"/>
                              </w:rPr>
                              <w:t xml:space="preserve">, 12-1:00 in </w:t>
                            </w:r>
                            <w:proofErr w:type="spellStart"/>
                            <w:r w:rsidR="009A0310">
                              <w:rPr>
                                <w:sz w:val="21"/>
                                <w:szCs w:val="20"/>
                              </w:rPr>
                              <w:t>Foege</w:t>
                            </w:r>
                            <w:proofErr w:type="spellEnd"/>
                            <w:r w:rsidR="009A0310">
                              <w:rPr>
                                <w:sz w:val="21"/>
                                <w:szCs w:val="20"/>
                              </w:rPr>
                              <w:t xml:space="preserve"> N130</w:t>
                            </w:r>
                            <w:r w:rsidRPr="00942651">
                              <w:rPr>
                                <w:sz w:val="21"/>
                                <w:szCs w:val="20"/>
                              </w:rPr>
                              <w:t xml:space="preserve">. </w:t>
                            </w:r>
                          </w:p>
                          <w:p w:rsidR="00D8598C" w:rsidRPr="00942651" w:rsidRDefault="00D8598C" w:rsidP="00942651">
                            <w:pPr>
                              <w:widowControl w:val="0"/>
                              <w:rPr>
                                <w:sz w:val="21"/>
                                <w:szCs w:val="20"/>
                              </w:rPr>
                            </w:pPr>
                            <w:r w:rsidRPr="00942651">
                              <w:rPr>
                                <w:sz w:val="21"/>
                                <w:szCs w:val="20"/>
                              </w:rPr>
                              <w:t xml:space="preserve">Four typical scenarios will be discussed including </w:t>
                            </w:r>
                          </w:p>
                          <w:p w:rsidR="00D8598C" w:rsidRPr="00942651" w:rsidRDefault="00D8598C" w:rsidP="00942651">
                            <w:pPr>
                              <w:pStyle w:val="ListParagraph"/>
                              <w:widowControl w:val="0"/>
                              <w:numPr>
                                <w:ilvl w:val="0"/>
                                <w:numId w:val="6"/>
                              </w:numPr>
                              <w:rPr>
                                <w:sz w:val="21"/>
                                <w:szCs w:val="20"/>
                              </w:rPr>
                            </w:pPr>
                            <w:r w:rsidRPr="00942651">
                              <w:rPr>
                                <w:sz w:val="21"/>
                                <w:szCs w:val="20"/>
                              </w:rPr>
                              <w:t>How to determine salary distribution for faculty with less than 1FTE</w:t>
                            </w:r>
                          </w:p>
                          <w:p w:rsidR="00D8598C" w:rsidRPr="00942651" w:rsidRDefault="00D8598C" w:rsidP="00942651">
                            <w:pPr>
                              <w:pStyle w:val="ListParagraph"/>
                              <w:widowControl w:val="0"/>
                              <w:numPr>
                                <w:ilvl w:val="0"/>
                                <w:numId w:val="6"/>
                              </w:numPr>
                              <w:rPr>
                                <w:sz w:val="21"/>
                                <w:szCs w:val="20"/>
                              </w:rPr>
                            </w:pPr>
                            <w:r w:rsidRPr="00942651">
                              <w:rPr>
                                <w:sz w:val="21"/>
                                <w:szCs w:val="20"/>
                              </w:rPr>
                              <w:t>Adjusting an FEC for faculty who require a change in the Executive Level applied by eFECS due to sponsor requirements</w:t>
                            </w:r>
                          </w:p>
                          <w:p w:rsidR="0099192C" w:rsidRPr="00942651" w:rsidRDefault="00D8598C" w:rsidP="00942651">
                            <w:pPr>
                              <w:pStyle w:val="ListParagraph"/>
                              <w:widowControl w:val="0"/>
                              <w:numPr>
                                <w:ilvl w:val="0"/>
                                <w:numId w:val="6"/>
                              </w:numPr>
                              <w:rPr>
                                <w:sz w:val="21"/>
                                <w:szCs w:val="20"/>
                              </w:rPr>
                            </w:pPr>
                            <w:r w:rsidRPr="00942651">
                              <w:rPr>
                                <w:sz w:val="21"/>
                                <w:szCs w:val="20"/>
                              </w:rPr>
                              <w:t>Adjusting for instances when a grant is subject to two caps during one FEC cycle</w:t>
                            </w:r>
                          </w:p>
                          <w:p w:rsidR="00D8598C" w:rsidRPr="00942651" w:rsidRDefault="00D8598C" w:rsidP="00942651">
                            <w:pPr>
                              <w:pStyle w:val="ListParagraph"/>
                              <w:widowControl w:val="0"/>
                              <w:numPr>
                                <w:ilvl w:val="0"/>
                                <w:numId w:val="6"/>
                              </w:numPr>
                              <w:rPr>
                                <w:sz w:val="21"/>
                                <w:szCs w:val="20"/>
                              </w:rPr>
                            </w:pPr>
                            <w:r w:rsidRPr="00942651">
                              <w:rPr>
                                <w:sz w:val="21"/>
                                <w:szCs w:val="20"/>
                              </w:rPr>
                              <w:t xml:space="preserve">How to calculate salary cap cost share for a non-DHHS agency applying a unique cap.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9.05pt;margin-top:.65pt;width:259.2pt;height:30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" stroked="f">
                <v:textbox>
                  <w:txbxContent>
                    <w:p w:rsidR="0014381C" w:rsidRDefault="0099192C">
                      <w:pPr>
                        <w:rPr>
                          <w:rFonts w:ascii="Verdana" w:hAnsi="Verdana"/>
                          <w:b/>
                          <w:sz w:val="28"/>
                        </w:rPr>
                      </w:pPr>
                      <w:r>
                        <w:rPr>
                          <w:rFonts w:ascii="Verdana" w:hAnsi="Verdana"/>
                          <w:b/>
                          <w:sz w:val="28"/>
                        </w:rPr>
                        <w:t>MAA Hosts</w:t>
                      </w:r>
                      <w:r w:rsidRPr="0099192C">
                        <w:rPr>
                          <w:rFonts w:ascii="Verdana" w:hAnsi="Verdana"/>
                          <w:b/>
                          <w:sz w:val="28"/>
                        </w:rPr>
                        <w:t xml:space="preserve"> </w:t>
                      </w:r>
                      <w:r>
                        <w:rPr>
                          <w:rFonts w:ascii="Verdana" w:hAnsi="Verdana"/>
                          <w:b/>
                          <w:sz w:val="28"/>
                        </w:rPr>
                        <w:t>January Brown Bag on</w:t>
                      </w:r>
                      <w:r w:rsidRPr="0099192C">
                        <w:rPr>
                          <w:rFonts w:ascii="Verdana" w:hAnsi="Verdana"/>
                          <w:b/>
                          <w:sz w:val="28"/>
                        </w:rPr>
                        <w:t xml:space="preserve"> </w:t>
                      </w:r>
                      <w:r>
                        <w:rPr>
                          <w:rFonts w:ascii="Verdana" w:hAnsi="Verdana"/>
                          <w:b/>
                          <w:sz w:val="28"/>
                        </w:rPr>
                        <w:t xml:space="preserve">Two </w:t>
                      </w:r>
                      <w:r w:rsidRPr="0099192C">
                        <w:rPr>
                          <w:rFonts w:ascii="Verdana" w:hAnsi="Verdana"/>
                          <w:b/>
                          <w:sz w:val="28"/>
                        </w:rPr>
                        <w:t>Salary Cap Calculators</w:t>
                      </w:r>
                    </w:p>
                    <w:p w:rsidR="0099192C" w:rsidRPr="00942651" w:rsidRDefault="0099192C" w:rsidP="00942651">
                      <w:pPr>
                        <w:widowControl w:val="0"/>
                        <w:rPr>
                          <w:sz w:val="21"/>
                          <w:szCs w:val="20"/>
                        </w:rPr>
                      </w:pPr>
                      <w:r w:rsidRPr="00942651">
                        <w:rPr>
                          <w:sz w:val="21"/>
                          <w:szCs w:val="20"/>
                        </w:rPr>
                        <w:t xml:space="preserve">The Brown Bag originally scheduled for December demonstrating the functionality of the </w:t>
                      </w:r>
                      <w:hyperlink r:id="rId11" w:history="1">
                        <w:r w:rsidRPr="00942651">
                          <w:rPr>
                            <w:sz w:val="21"/>
                            <w:szCs w:val="20"/>
                          </w:rPr>
                          <w:t>Salary Cap Calculator for Determining Salary Distribution</w:t>
                        </w:r>
                      </w:hyperlink>
                      <w:r w:rsidRPr="00942651">
                        <w:rPr>
                          <w:sz w:val="21"/>
                          <w:szCs w:val="20"/>
                        </w:rPr>
                        <w:t xml:space="preserve"> and the </w:t>
                      </w:r>
                      <w:hyperlink r:id="rId12" w:history="1">
                        <w:r w:rsidRPr="00942651">
                          <w:rPr>
                            <w:sz w:val="21"/>
                            <w:szCs w:val="20"/>
                          </w:rPr>
                          <w:t>Salary Cap Calculator for Adjusting an FEC</w:t>
                        </w:r>
                      </w:hyperlink>
                      <w:r w:rsidRPr="00942651">
                        <w:rPr>
                          <w:sz w:val="21"/>
                          <w:szCs w:val="20"/>
                        </w:rPr>
                        <w:t xml:space="preserve"> will be held January 21</w:t>
                      </w:r>
                      <w:r w:rsidR="00D8598C" w:rsidRPr="00942651">
                        <w:rPr>
                          <w:sz w:val="21"/>
                          <w:szCs w:val="20"/>
                        </w:rPr>
                        <w:t xml:space="preserve">, 12-1:00 in </w:t>
                      </w:r>
                      <w:proofErr w:type="spellStart"/>
                      <w:r w:rsidR="009A0310">
                        <w:rPr>
                          <w:sz w:val="21"/>
                          <w:szCs w:val="20"/>
                        </w:rPr>
                        <w:t>Foege</w:t>
                      </w:r>
                      <w:proofErr w:type="spellEnd"/>
                      <w:r w:rsidR="009A0310">
                        <w:rPr>
                          <w:sz w:val="21"/>
                          <w:szCs w:val="20"/>
                        </w:rPr>
                        <w:t xml:space="preserve"> N130</w:t>
                      </w:r>
                      <w:r w:rsidRPr="00942651">
                        <w:rPr>
                          <w:sz w:val="21"/>
                          <w:szCs w:val="20"/>
                        </w:rPr>
                        <w:t xml:space="preserve">. </w:t>
                      </w:r>
                    </w:p>
                    <w:p w:rsidR="00D8598C" w:rsidRPr="00942651" w:rsidRDefault="00D8598C" w:rsidP="00942651">
                      <w:pPr>
                        <w:widowControl w:val="0"/>
                        <w:rPr>
                          <w:sz w:val="21"/>
                          <w:szCs w:val="20"/>
                        </w:rPr>
                      </w:pPr>
                      <w:r w:rsidRPr="00942651">
                        <w:rPr>
                          <w:sz w:val="21"/>
                          <w:szCs w:val="20"/>
                        </w:rPr>
                        <w:t xml:space="preserve">Four typical scenarios will be discussed including </w:t>
                      </w:r>
                    </w:p>
                    <w:p w:rsidR="00D8598C" w:rsidRPr="00942651" w:rsidRDefault="00D8598C" w:rsidP="00942651">
                      <w:pPr>
                        <w:pStyle w:val="ListParagraph"/>
                        <w:widowControl w:val="0"/>
                        <w:numPr>
                          <w:ilvl w:val="0"/>
                          <w:numId w:val="6"/>
                        </w:numPr>
                        <w:rPr>
                          <w:sz w:val="21"/>
                          <w:szCs w:val="20"/>
                        </w:rPr>
                      </w:pPr>
                      <w:r w:rsidRPr="00942651">
                        <w:rPr>
                          <w:sz w:val="21"/>
                          <w:szCs w:val="20"/>
                        </w:rPr>
                        <w:t>How to determine salary distribution for faculty with less than 1FTE</w:t>
                      </w:r>
                    </w:p>
                    <w:p w:rsidR="00D8598C" w:rsidRPr="00942651" w:rsidRDefault="00D8598C" w:rsidP="00942651">
                      <w:pPr>
                        <w:pStyle w:val="ListParagraph"/>
                        <w:widowControl w:val="0"/>
                        <w:numPr>
                          <w:ilvl w:val="0"/>
                          <w:numId w:val="6"/>
                        </w:numPr>
                        <w:rPr>
                          <w:sz w:val="21"/>
                          <w:szCs w:val="20"/>
                        </w:rPr>
                      </w:pPr>
                      <w:r w:rsidRPr="00942651">
                        <w:rPr>
                          <w:sz w:val="21"/>
                          <w:szCs w:val="20"/>
                        </w:rPr>
                        <w:t>Adjusting an FEC for faculty who require a change in the Executive Level applied by eFECS due to sponsor requirements</w:t>
                      </w:r>
                    </w:p>
                    <w:p w:rsidR="0099192C" w:rsidRPr="00942651" w:rsidRDefault="00D8598C" w:rsidP="00942651">
                      <w:pPr>
                        <w:pStyle w:val="ListParagraph"/>
                        <w:widowControl w:val="0"/>
                        <w:numPr>
                          <w:ilvl w:val="0"/>
                          <w:numId w:val="6"/>
                        </w:numPr>
                        <w:rPr>
                          <w:sz w:val="21"/>
                          <w:szCs w:val="20"/>
                        </w:rPr>
                      </w:pPr>
                      <w:r w:rsidRPr="00942651">
                        <w:rPr>
                          <w:sz w:val="21"/>
                          <w:szCs w:val="20"/>
                        </w:rPr>
                        <w:t>Adjusting for instances when a grant is subject to two caps during one FEC cycle</w:t>
                      </w:r>
                    </w:p>
                    <w:p w:rsidR="00D8598C" w:rsidRPr="00942651" w:rsidRDefault="00D8598C" w:rsidP="00942651">
                      <w:pPr>
                        <w:pStyle w:val="ListParagraph"/>
                        <w:widowControl w:val="0"/>
                        <w:numPr>
                          <w:ilvl w:val="0"/>
                          <w:numId w:val="6"/>
                        </w:numPr>
                        <w:rPr>
                          <w:sz w:val="21"/>
                          <w:szCs w:val="20"/>
                        </w:rPr>
                      </w:pPr>
                      <w:r w:rsidRPr="00942651">
                        <w:rPr>
                          <w:sz w:val="21"/>
                          <w:szCs w:val="20"/>
                        </w:rPr>
                        <w:t xml:space="preserve">How to calculate salary cap cost share for a non-DHHS agency applying a unique cap.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99192C" w:rsidP="00F30325">
      <w:pPr>
        <w:rPr>
          <w:rFonts w:ascii="Copperplate Gothic Bold" w:hAnsi="Copperplate Gothic Bold"/>
        </w:rPr>
      </w:pPr>
      <w:r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5B161DE5" wp14:editId="7A85D286">
                <wp:simplePos x="0" y="0"/>
                <wp:positionH relativeFrom="column">
                  <wp:posOffset>3763645</wp:posOffset>
                </wp:positionH>
                <wp:positionV relativeFrom="paragraph">
                  <wp:posOffset>16510</wp:posOffset>
                </wp:positionV>
                <wp:extent cx="352806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57200"/>
                        </a:xfrm>
                        <a:prstGeom prst="rect">
                          <a:avLst/>
                        </a:prstGeom>
                        <a:solidFill>
                          <a:srgbClr val="FFFFFF"/>
                        </a:solidFill>
                        <a:ln w="9525">
                          <a:noFill/>
                          <a:miter lim="800000"/>
                          <a:headEnd/>
                          <a:tailEnd/>
                        </a:ln>
                      </wps:spPr>
                      <wps:txbx>
                        <w:txbxContent>
                          <w:p w:rsidR="00FD7735" w:rsidRDefault="00FD7735" w:rsidP="00FD7735">
                            <w:pPr>
                              <w:widowControl w:val="0"/>
                              <w:rPr>
                                <w:sz w:val="21"/>
                                <w:szCs w:val="20"/>
                              </w:rPr>
                            </w:pPr>
                          </w:p>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35pt;margin-top:1.3pt;width:277.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" stroked="f">
                <v:textbox>
                  <w:txbxContent>
                    <w:p w:rsidR="00FD7735" w:rsidRDefault="00FD7735" w:rsidP="00FD7735">
                      <w:pPr>
                        <w:widowControl w:val="0"/>
                        <w:rPr>
                          <w:sz w:val="21"/>
                          <w:szCs w:val="20"/>
                        </w:rPr>
                      </w:pPr>
                    </w:p>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bookmarkStart w:id="0" w:name="_GoBack"/>
      <w:bookmarkEnd w:id="0"/>
    </w:p>
    <w:p w:rsidR="00F30325" w:rsidRPr="00F30325" w:rsidRDefault="00F30325" w:rsidP="00F30325">
      <w:pPr>
        <w:rPr>
          <w:rFonts w:ascii="Copperplate Gothic Bold" w:hAnsi="Copperplate Gothic Bold"/>
        </w:rPr>
      </w:pPr>
    </w:p>
    <w:p w:rsidR="00F30325" w:rsidRDefault="00942651"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2951341A" wp14:editId="2B4888E9">
                <wp:simplePos x="0" y="0"/>
                <wp:positionH relativeFrom="column">
                  <wp:posOffset>966470</wp:posOffset>
                </wp:positionH>
                <wp:positionV relativeFrom="paragraph">
                  <wp:posOffset>295638</wp:posOffset>
                </wp:positionV>
                <wp:extent cx="2220595" cy="13150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15085"/>
                        </a:xfrm>
                        <a:prstGeom prst="rect">
                          <a:avLst/>
                        </a:prstGeom>
                        <a:solidFill>
                          <a:srgbClr val="FFFFFF"/>
                        </a:solidFill>
                        <a:ln w="9525">
                          <a:noFill/>
                          <a:miter lim="800000"/>
                          <a:headEnd/>
                          <a:tailEnd/>
                        </a:ln>
                      </wps:spPr>
                      <wps:txbx>
                        <w:txbxContent>
                          <w:p w:rsidR="002B7D28" w:rsidRPr="00D015EF" w:rsidRDefault="00F37CAD" w:rsidP="002B7D28">
                            <w:pPr>
                              <w:rPr>
                                <w:i/>
                              </w:rPr>
                            </w:pPr>
                            <w:r w:rsidRPr="00D015EF">
                              <w:rPr>
                                <w:i/>
                              </w:rPr>
                              <w:t xml:space="preserve">Use the Print button located at the bottom of the FEC form to print an FEC for recertification. If you don’t see the button, contact your ASTRA authorizer to have the “View and Print” role assigned. </w:t>
                            </w:r>
                          </w:p>
                          <w:p w:rsidR="00F30325" w:rsidRDefault="00F30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1pt;margin-top:23.3pt;width:174.85pt;height:10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" stroked="f">
                <v:textbox>
                  <w:txbxContent>
                    <w:p w:rsidR="002B7D28" w:rsidRPr="00D015EF" w:rsidRDefault="00F37CAD" w:rsidP="002B7D28">
                      <w:pPr>
                        <w:rPr>
                          <w:i/>
                        </w:rPr>
                      </w:pPr>
                      <w:r w:rsidRPr="00D015EF">
                        <w:rPr>
                          <w:i/>
                        </w:rPr>
                        <w:t xml:space="preserve">Use the Print button located at the bottom of the FEC form to print an FEC for recertification. If you don’t see the button, contact your ASTRA authorizer to have the “View and Print” role assigned. </w:t>
                      </w:r>
                    </w:p>
                    <w:p w:rsidR="00F30325" w:rsidRDefault="00F30325"/>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2D5CA66E" wp14:editId="56698647">
                <wp:simplePos x="0" y="0"/>
                <wp:positionH relativeFrom="column">
                  <wp:posOffset>-17780</wp:posOffset>
                </wp:positionH>
                <wp:positionV relativeFrom="paragraph">
                  <wp:posOffset>131808</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10.4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7F5775" w:rsidRDefault="007F5775" w:rsidP="00F30325">
      <w:pPr>
        <w:rPr>
          <w:noProof/>
        </w:rPr>
      </w:pPr>
    </w:p>
    <w:p w:rsidR="0001733A" w:rsidRPr="00F30325" w:rsidRDefault="00942651"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77750CC3" wp14:editId="60778C59">
                <wp:simplePos x="0" y="0"/>
                <wp:positionH relativeFrom="column">
                  <wp:posOffset>163286</wp:posOffset>
                </wp:positionH>
                <wp:positionV relativeFrom="paragraph">
                  <wp:posOffset>1331594</wp:posOffset>
                </wp:positionV>
                <wp:extent cx="6065610" cy="279581"/>
                <wp:effectExtent l="0" t="0" r="1143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610" cy="279581"/>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14381C" w:rsidRDefault="0014381C" w:rsidP="00942651">
                            <w:pPr>
                              <w:pStyle w:val="msoorganizationname2"/>
                              <w:widowControl w:val="0"/>
                              <w:rPr>
                                <w:rFonts w:ascii="Verdana" w:hAnsi="Verdana"/>
                                <w:i/>
                                <w14:ligatures w14:val="none"/>
                              </w:rPr>
                            </w:pPr>
                            <w:r w:rsidRPr="0014381C">
                              <w:rPr>
                                <w:rFonts w:ascii="Verdana" w:hAnsi="Verdana"/>
                                <w:i/>
                                <w14:ligatures w14:val="none"/>
                              </w:rPr>
                              <w:t>Do you have questions or want someon</w:t>
                            </w:r>
                            <w:r w:rsidR="00942651">
                              <w:rPr>
                                <w:rFonts w:ascii="Verdana" w:hAnsi="Verdana"/>
                                <w:i/>
                                <w14:ligatures w14:val="none"/>
                              </w:rPr>
                              <w:t xml:space="preserve">e to call you?        </w:t>
                            </w:r>
                            <w:r w:rsidRPr="0014381C">
                              <w:rPr>
                                <w:rFonts w:ascii="Verdana" w:hAnsi="Verdana"/>
                                <w:i/>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85pt;margin-top:104.85pt;width:477.6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" fillcolor="white [3201]" strokecolor="#f5c159" strokeweight="2pt">
                <v:textbox>
                  <w:txbxContent>
                    <w:p w:rsidR="0014381C" w:rsidRPr="0014381C" w:rsidRDefault="0014381C" w:rsidP="00942651">
                      <w:pPr>
                        <w:pStyle w:val="msoorganizationname2"/>
                        <w:widowControl w:val="0"/>
                        <w:rPr>
                          <w:rFonts w:ascii="Verdana" w:hAnsi="Verdana"/>
                          <w:i/>
                          <w14:ligatures w14:val="none"/>
                        </w:rPr>
                      </w:pPr>
                      <w:r w:rsidRPr="0014381C">
                        <w:rPr>
                          <w:rFonts w:ascii="Verdana" w:hAnsi="Verdana"/>
                          <w:i/>
                          <w14:ligatures w14:val="none"/>
                        </w:rPr>
                        <w:t>Do you have questions or want someon</w:t>
                      </w:r>
                      <w:r w:rsidR="00942651">
                        <w:rPr>
                          <w:rFonts w:ascii="Verdana" w:hAnsi="Verdana"/>
                          <w:i/>
                          <w14:ligatures w14:val="none"/>
                        </w:rPr>
                        <w:t xml:space="preserve">e to call you?        </w:t>
                      </w:r>
                      <w:r w:rsidRPr="0014381C">
                        <w:rPr>
                          <w:rFonts w:ascii="Verdana" w:hAnsi="Verdana"/>
                          <w:i/>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B81290" w:rsidRPr="00F30325">
        <w:rPr>
          <w:noProof/>
        </w:rPr>
        <w:drawing>
          <wp:inline distT="0" distB="0" distL="0" distR="0" wp14:anchorId="1FC94131" wp14:editId="06D6BF49">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p>
    <w:sectPr w:rsidR="0001733A"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42658"/>
    <w:multiLevelType w:val="hybridMultilevel"/>
    <w:tmpl w:val="89D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9244E"/>
    <w:multiLevelType w:val="hybridMultilevel"/>
    <w:tmpl w:val="0DA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14381C"/>
    <w:rsid w:val="00193042"/>
    <w:rsid w:val="00286054"/>
    <w:rsid w:val="002B7D28"/>
    <w:rsid w:val="004E0890"/>
    <w:rsid w:val="004E7D6C"/>
    <w:rsid w:val="005703B4"/>
    <w:rsid w:val="006D6942"/>
    <w:rsid w:val="006E51C2"/>
    <w:rsid w:val="0070251E"/>
    <w:rsid w:val="00755B70"/>
    <w:rsid w:val="00766F29"/>
    <w:rsid w:val="007F5775"/>
    <w:rsid w:val="00897AEE"/>
    <w:rsid w:val="00904ECD"/>
    <w:rsid w:val="00942651"/>
    <w:rsid w:val="00983910"/>
    <w:rsid w:val="0099192C"/>
    <w:rsid w:val="009A0310"/>
    <w:rsid w:val="009A4CCC"/>
    <w:rsid w:val="00A36B72"/>
    <w:rsid w:val="00A7010F"/>
    <w:rsid w:val="00A85ADF"/>
    <w:rsid w:val="00B64005"/>
    <w:rsid w:val="00B81290"/>
    <w:rsid w:val="00D015EF"/>
    <w:rsid w:val="00D8598C"/>
    <w:rsid w:val="00D93317"/>
    <w:rsid w:val="00E309A6"/>
    <w:rsid w:val="00E46E57"/>
    <w:rsid w:val="00E53FA4"/>
    <w:rsid w:val="00F30325"/>
    <w:rsid w:val="00F37CAD"/>
    <w:rsid w:val="00FB34BB"/>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index.php?page=ospLearning"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www.washington.edu/research/index.php?page=ospLearning" TargetMode="External"/><Relationship Id="rId12" Type="http://schemas.openxmlformats.org/officeDocument/2006/relationships/hyperlink" Target="http://f2.washington.edu/fm/maa/sites/default/files/Salary%20Cap%20Worksheet%208-14-2013%20Ver%204%20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f2.washington.edu/fm/maa/sites/default/files/fec/Salarycap-calculator.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2.washington.edu/fm/maa/sites/default/files/Salary%20Cap%20Worksheet%208-14-2013%20Ver%204%200.xlsx" TargetMode="External"/><Relationship Id="rId4" Type="http://schemas.openxmlformats.org/officeDocument/2006/relationships/settings" Target="settings.xml"/><Relationship Id="rId9" Type="http://schemas.openxmlformats.org/officeDocument/2006/relationships/hyperlink" Target="http://f2.washington.edu/fm/maa/sites/default/files/fec/Salarycap-calculator.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cp:lastPrinted>2014-02-13T17:30:00Z</cp:lastPrinted>
  <dcterms:created xsi:type="dcterms:W3CDTF">2014-02-13T17:32:00Z</dcterms:created>
  <dcterms:modified xsi:type="dcterms:W3CDTF">2014-02-13T17:32:00Z</dcterms:modified>
</cp:coreProperties>
</file>