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5670550</wp:posOffset>
            </wp:positionH>
            <wp:positionV relativeFrom="paragraph">
              <wp:posOffset>-181610</wp:posOffset>
            </wp:positionV>
            <wp:extent cx="1321435" cy="1677670"/>
            <wp:effectExtent l="0" t="0" r="0" b="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321435" cy="1677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C0498B">
        <w:rPr>
          <w:rFonts w:ascii="Copperplate Gothic Bold" w:hAnsi="Copperplate Gothic Bold"/>
          <w:i/>
        </w:rPr>
        <w:t>December</w:t>
      </w:r>
      <w:r w:rsidRPr="0001733A">
        <w:rPr>
          <w:rFonts w:ascii="Copperplate Gothic Bold" w:hAnsi="Copperplate Gothic Bold"/>
          <w:i/>
        </w:rPr>
        <w:t xml:space="preserve"> 2013</w:t>
      </w:r>
    </w:p>
    <w:p w:rsidR="00F30325" w:rsidRPr="00F30325" w:rsidRDefault="005703B4"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60AB8B89" wp14:editId="3014E57B">
                <wp:simplePos x="0" y="0"/>
                <wp:positionH relativeFrom="column">
                  <wp:posOffset>3629</wp:posOffset>
                </wp:positionH>
                <wp:positionV relativeFrom="paragraph">
                  <wp:posOffset>227602</wp:posOffset>
                </wp:positionV>
                <wp:extent cx="6549571" cy="2547257"/>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571" cy="2547257"/>
                        </a:xfrm>
                        <a:prstGeom prst="rect">
                          <a:avLst/>
                        </a:prstGeom>
                        <a:solidFill>
                          <a:srgbClr val="FFFFFF"/>
                        </a:solidFill>
                        <a:ln w="9525">
                          <a:noFill/>
                          <a:miter lim="800000"/>
                          <a:headEnd/>
                          <a:tailEnd/>
                        </a:ln>
                      </wps:spPr>
                      <wps:txbx>
                        <w:txbxContent>
                          <w:p w:rsidR="0001733A" w:rsidRPr="00A3642A" w:rsidRDefault="00A3642A" w:rsidP="00A3642A">
                            <w:pPr>
                              <w:rPr>
                                <w:rFonts w:ascii="Verdana" w:hAnsi="Verdana"/>
                                <w:b/>
                                <w:sz w:val="28"/>
                              </w:rPr>
                            </w:pPr>
                            <w:r w:rsidRPr="00A3642A">
                              <w:rPr>
                                <w:rFonts w:ascii="Verdana" w:hAnsi="Verdana"/>
                                <w:b/>
                                <w:sz w:val="28"/>
                              </w:rPr>
                              <w:t xml:space="preserve">New Calculator </w:t>
                            </w:r>
                            <w:r>
                              <w:rPr>
                                <w:rFonts w:ascii="Verdana" w:hAnsi="Verdana"/>
                                <w:b/>
                                <w:sz w:val="28"/>
                              </w:rPr>
                              <w:t xml:space="preserve">Now </w:t>
                            </w:r>
                            <w:r w:rsidRPr="00A3642A">
                              <w:rPr>
                                <w:rFonts w:ascii="Verdana" w:hAnsi="Verdana"/>
                                <w:b/>
                                <w:sz w:val="28"/>
                              </w:rPr>
                              <w:t xml:space="preserve">Available </w:t>
                            </w:r>
                            <w:r>
                              <w:rPr>
                                <w:rFonts w:ascii="Verdana" w:hAnsi="Verdana"/>
                                <w:b/>
                                <w:sz w:val="28"/>
                              </w:rPr>
                              <w:t xml:space="preserve">Online </w:t>
                            </w:r>
                            <w:r w:rsidRPr="00A3642A">
                              <w:rPr>
                                <w:rFonts w:ascii="Verdana" w:hAnsi="Verdana"/>
                                <w:b/>
                                <w:sz w:val="28"/>
                              </w:rPr>
                              <w:t xml:space="preserve">for Determining </w:t>
                            </w:r>
                            <w:r w:rsidR="009631FA">
                              <w:rPr>
                                <w:rFonts w:ascii="Verdana" w:hAnsi="Verdana"/>
                                <w:b/>
                                <w:sz w:val="28"/>
                              </w:rPr>
                              <w:t xml:space="preserve">           K K-</w:t>
                            </w:r>
                            <w:r w:rsidRPr="00A3642A">
                              <w:rPr>
                                <w:rFonts w:ascii="Verdana" w:hAnsi="Verdana"/>
                                <w:b/>
                                <w:sz w:val="28"/>
                              </w:rPr>
                              <w:t>Award Cost Share for Faculty with FTE Less than 1</w:t>
                            </w:r>
                          </w:p>
                          <w:p w:rsidR="0001733A" w:rsidRPr="008A206C" w:rsidRDefault="00A3642A" w:rsidP="00B608A2">
                            <w:pPr>
                              <w:widowControl w:val="0"/>
                              <w:spacing w:line="240" w:lineRule="auto"/>
                              <w:rPr>
                                <w:sz w:val="20"/>
                                <w:szCs w:val="20"/>
                              </w:rPr>
                            </w:pPr>
                            <w:r w:rsidRPr="008A206C">
                              <w:rPr>
                                <w:sz w:val="20"/>
                                <w:szCs w:val="20"/>
                              </w:rPr>
                              <w:t xml:space="preserve">Faculty with an FTE less than 1 continue to owe 9 </w:t>
                            </w:r>
                            <w:r w:rsidR="00F87D78">
                              <w:rPr>
                                <w:sz w:val="20"/>
                                <w:szCs w:val="20"/>
                              </w:rPr>
                              <w:t xml:space="preserve">full time </w:t>
                            </w:r>
                            <w:r w:rsidRPr="008A206C">
                              <w:rPr>
                                <w:sz w:val="20"/>
                                <w:szCs w:val="20"/>
                              </w:rPr>
                              <w:t xml:space="preserve">person months of effort on their K Award, unless specifically negotiated at a different rate. </w:t>
                            </w:r>
                          </w:p>
                          <w:p w:rsidR="00A3642A" w:rsidRPr="008A206C" w:rsidRDefault="00A3642A" w:rsidP="00B608A2">
                            <w:pPr>
                              <w:widowControl w:val="0"/>
                              <w:spacing w:line="240" w:lineRule="auto"/>
                              <w:rPr>
                                <w:sz w:val="20"/>
                                <w:szCs w:val="20"/>
                              </w:rPr>
                            </w:pPr>
                            <w:r w:rsidRPr="008A206C">
                              <w:rPr>
                                <w:sz w:val="20"/>
                                <w:szCs w:val="20"/>
                              </w:rPr>
                              <w:t>A calculator is now available on the MAA website to assist departments in determining the percentage of K Award cost sh</w:t>
                            </w:r>
                            <w:r w:rsidR="00F87D78">
                              <w:rPr>
                                <w:sz w:val="20"/>
                                <w:szCs w:val="20"/>
                              </w:rPr>
                              <w:t>are required to be compliant</w:t>
                            </w:r>
                            <w:r w:rsidRPr="008A206C">
                              <w:rPr>
                                <w:sz w:val="20"/>
                                <w:szCs w:val="20"/>
                              </w:rPr>
                              <w:t xml:space="preserve"> with the 75% (</w:t>
                            </w:r>
                            <w:r w:rsidR="00F87D78">
                              <w:rPr>
                                <w:sz w:val="20"/>
                                <w:szCs w:val="20"/>
                              </w:rPr>
                              <w:t>typically</w:t>
                            </w:r>
                            <w:r w:rsidRPr="008A206C">
                              <w:rPr>
                                <w:sz w:val="20"/>
                                <w:szCs w:val="20"/>
                              </w:rPr>
                              <w:t>) effort required</w:t>
                            </w:r>
                            <w:r w:rsidR="009631FA" w:rsidRPr="008A206C">
                              <w:rPr>
                                <w:sz w:val="20"/>
                                <w:szCs w:val="20"/>
                              </w:rPr>
                              <w:t xml:space="preserve"> when the Average Paid FTE is less than 1</w:t>
                            </w:r>
                            <w:r w:rsidRPr="008A206C">
                              <w:rPr>
                                <w:sz w:val="20"/>
                                <w:szCs w:val="20"/>
                              </w:rPr>
                              <w:t xml:space="preserve">. </w:t>
                            </w:r>
                            <w:r w:rsidR="00B93133" w:rsidRPr="008A206C">
                              <w:rPr>
                                <w:sz w:val="20"/>
                                <w:szCs w:val="20"/>
                              </w:rPr>
                              <w:t>This</w:t>
                            </w:r>
                            <w:r w:rsidR="009631FA" w:rsidRPr="008A206C">
                              <w:rPr>
                                <w:sz w:val="20"/>
                                <w:szCs w:val="20"/>
                              </w:rPr>
                              <w:t xml:space="preserve"> tool</w:t>
                            </w:r>
                            <w:r w:rsidR="00B93133" w:rsidRPr="008A206C">
                              <w:rPr>
                                <w:sz w:val="20"/>
                                <w:szCs w:val="20"/>
                              </w:rPr>
                              <w:t xml:space="preserve"> replaces the manual calculation necessary using the K Award Addendum. </w:t>
                            </w:r>
                          </w:p>
                          <w:p w:rsidR="00B93133" w:rsidRPr="008A206C" w:rsidRDefault="00B93133" w:rsidP="00B608A2">
                            <w:pPr>
                              <w:widowControl w:val="0"/>
                              <w:spacing w:line="240" w:lineRule="auto"/>
                              <w:rPr>
                                <w:sz w:val="20"/>
                                <w:szCs w:val="20"/>
                              </w:rPr>
                            </w:pPr>
                            <w:r w:rsidRPr="008A206C">
                              <w:rPr>
                                <w:sz w:val="20"/>
                                <w:szCs w:val="20"/>
                              </w:rPr>
                              <w:t xml:space="preserve">Faculty may hold dual appointments with the University and the VA. In some of these </w:t>
                            </w:r>
                            <w:r w:rsidR="00F87D78">
                              <w:rPr>
                                <w:sz w:val="20"/>
                                <w:szCs w:val="20"/>
                              </w:rPr>
                              <w:t>cases</w:t>
                            </w:r>
                            <w:r w:rsidRPr="008A206C">
                              <w:rPr>
                                <w:sz w:val="20"/>
                                <w:szCs w:val="20"/>
                              </w:rPr>
                              <w:t xml:space="preserve"> the average paid FTE</w:t>
                            </w:r>
                            <w:r w:rsidR="00F87D78">
                              <w:rPr>
                                <w:sz w:val="20"/>
                                <w:szCs w:val="20"/>
                              </w:rPr>
                              <w:t>,</w:t>
                            </w:r>
                            <w:r w:rsidRPr="008A206C">
                              <w:rPr>
                                <w:sz w:val="20"/>
                                <w:szCs w:val="20"/>
                              </w:rPr>
                              <w:t xml:space="preserve"> if approved by the Chair and Dean’s Office, may be less than 75% Average Paid FTE, i.e. up to 5/8ths. In these cases, the calculator will not display the correct percentage of cost sharing to complete the 9 person month’s requirement. It is the responsibility of the faculty member and department to ensure adequate documentation is kept in the budget file to support compliance with the total effort required. </w:t>
                            </w:r>
                          </w:p>
                          <w:p w:rsidR="0001733A" w:rsidRDefault="000173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7.9pt;width:515.7pt;height:20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" stroked="f">
                <v:textbox>
                  <w:txbxContent>
                    <w:p w:rsidR="0001733A" w:rsidRPr="00A3642A" w:rsidRDefault="00A3642A" w:rsidP="00A3642A">
                      <w:pPr>
                        <w:rPr>
                          <w:rFonts w:ascii="Verdana" w:hAnsi="Verdana"/>
                          <w:b/>
                          <w:sz w:val="28"/>
                        </w:rPr>
                      </w:pPr>
                      <w:r w:rsidRPr="00A3642A">
                        <w:rPr>
                          <w:rFonts w:ascii="Verdana" w:hAnsi="Verdana"/>
                          <w:b/>
                          <w:sz w:val="28"/>
                        </w:rPr>
                        <w:t xml:space="preserve">New Calculator </w:t>
                      </w:r>
                      <w:r>
                        <w:rPr>
                          <w:rFonts w:ascii="Verdana" w:hAnsi="Verdana"/>
                          <w:b/>
                          <w:sz w:val="28"/>
                        </w:rPr>
                        <w:t xml:space="preserve">Now </w:t>
                      </w:r>
                      <w:r w:rsidRPr="00A3642A">
                        <w:rPr>
                          <w:rFonts w:ascii="Verdana" w:hAnsi="Verdana"/>
                          <w:b/>
                          <w:sz w:val="28"/>
                        </w:rPr>
                        <w:t xml:space="preserve">Available </w:t>
                      </w:r>
                      <w:r>
                        <w:rPr>
                          <w:rFonts w:ascii="Verdana" w:hAnsi="Verdana"/>
                          <w:b/>
                          <w:sz w:val="28"/>
                        </w:rPr>
                        <w:t xml:space="preserve">Online </w:t>
                      </w:r>
                      <w:r w:rsidRPr="00A3642A">
                        <w:rPr>
                          <w:rFonts w:ascii="Verdana" w:hAnsi="Verdana"/>
                          <w:b/>
                          <w:sz w:val="28"/>
                        </w:rPr>
                        <w:t xml:space="preserve">for Determining </w:t>
                      </w:r>
                      <w:r w:rsidR="009631FA">
                        <w:rPr>
                          <w:rFonts w:ascii="Verdana" w:hAnsi="Verdana"/>
                          <w:b/>
                          <w:sz w:val="28"/>
                        </w:rPr>
                        <w:t xml:space="preserve">           K K-</w:t>
                      </w:r>
                      <w:r w:rsidRPr="00A3642A">
                        <w:rPr>
                          <w:rFonts w:ascii="Verdana" w:hAnsi="Verdana"/>
                          <w:b/>
                          <w:sz w:val="28"/>
                        </w:rPr>
                        <w:t>Award Cost Share for Faculty with FTE Less than 1</w:t>
                      </w:r>
                    </w:p>
                    <w:p w:rsidR="0001733A" w:rsidRPr="008A206C" w:rsidRDefault="00A3642A" w:rsidP="00B608A2">
                      <w:pPr>
                        <w:widowControl w:val="0"/>
                        <w:spacing w:line="240" w:lineRule="auto"/>
                        <w:rPr>
                          <w:sz w:val="20"/>
                          <w:szCs w:val="20"/>
                        </w:rPr>
                      </w:pPr>
                      <w:r w:rsidRPr="008A206C">
                        <w:rPr>
                          <w:sz w:val="20"/>
                          <w:szCs w:val="20"/>
                        </w:rPr>
                        <w:t xml:space="preserve">Faculty with an FTE less than 1 continue to owe 9 </w:t>
                      </w:r>
                      <w:r w:rsidR="00F87D78">
                        <w:rPr>
                          <w:sz w:val="20"/>
                          <w:szCs w:val="20"/>
                        </w:rPr>
                        <w:t xml:space="preserve">full time </w:t>
                      </w:r>
                      <w:r w:rsidRPr="008A206C">
                        <w:rPr>
                          <w:sz w:val="20"/>
                          <w:szCs w:val="20"/>
                        </w:rPr>
                        <w:t xml:space="preserve">person months of effort on their K Award, unless specifically negotiated at a different rate. </w:t>
                      </w:r>
                    </w:p>
                    <w:p w:rsidR="00A3642A" w:rsidRPr="008A206C" w:rsidRDefault="00A3642A" w:rsidP="00B608A2">
                      <w:pPr>
                        <w:widowControl w:val="0"/>
                        <w:spacing w:line="240" w:lineRule="auto"/>
                        <w:rPr>
                          <w:sz w:val="20"/>
                          <w:szCs w:val="20"/>
                        </w:rPr>
                      </w:pPr>
                      <w:r w:rsidRPr="008A206C">
                        <w:rPr>
                          <w:sz w:val="20"/>
                          <w:szCs w:val="20"/>
                        </w:rPr>
                        <w:t>A calculator is now available on the MAA website to assist departments in determining the percentage of K Award cost sh</w:t>
                      </w:r>
                      <w:r w:rsidR="00F87D78">
                        <w:rPr>
                          <w:sz w:val="20"/>
                          <w:szCs w:val="20"/>
                        </w:rPr>
                        <w:t>are required to be compliant</w:t>
                      </w:r>
                      <w:r w:rsidRPr="008A206C">
                        <w:rPr>
                          <w:sz w:val="20"/>
                          <w:szCs w:val="20"/>
                        </w:rPr>
                        <w:t xml:space="preserve"> with the 75% (</w:t>
                      </w:r>
                      <w:r w:rsidR="00F87D78">
                        <w:rPr>
                          <w:sz w:val="20"/>
                          <w:szCs w:val="20"/>
                        </w:rPr>
                        <w:t>typically</w:t>
                      </w:r>
                      <w:r w:rsidRPr="008A206C">
                        <w:rPr>
                          <w:sz w:val="20"/>
                          <w:szCs w:val="20"/>
                        </w:rPr>
                        <w:t>) effort required</w:t>
                      </w:r>
                      <w:r w:rsidR="009631FA" w:rsidRPr="008A206C">
                        <w:rPr>
                          <w:sz w:val="20"/>
                          <w:szCs w:val="20"/>
                        </w:rPr>
                        <w:t xml:space="preserve"> when the Average Paid FTE is less than 1</w:t>
                      </w:r>
                      <w:r w:rsidRPr="008A206C">
                        <w:rPr>
                          <w:sz w:val="20"/>
                          <w:szCs w:val="20"/>
                        </w:rPr>
                        <w:t xml:space="preserve">. </w:t>
                      </w:r>
                      <w:r w:rsidR="00B93133" w:rsidRPr="008A206C">
                        <w:rPr>
                          <w:sz w:val="20"/>
                          <w:szCs w:val="20"/>
                        </w:rPr>
                        <w:t>This</w:t>
                      </w:r>
                      <w:r w:rsidR="009631FA" w:rsidRPr="008A206C">
                        <w:rPr>
                          <w:sz w:val="20"/>
                          <w:szCs w:val="20"/>
                        </w:rPr>
                        <w:t xml:space="preserve"> tool</w:t>
                      </w:r>
                      <w:r w:rsidR="00B93133" w:rsidRPr="008A206C">
                        <w:rPr>
                          <w:sz w:val="20"/>
                          <w:szCs w:val="20"/>
                        </w:rPr>
                        <w:t xml:space="preserve"> replaces the manual calculation necessary using the K Award Addendum. </w:t>
                      </w:r>
                    </w:p>
                    <w:p w:rsidR="00B93133" w:rsidRPr="008A206C" w:rsidRDefault="00B93133" w:rsidP="00B608A2">
                      <w:pPr>
                        <w:widowControl w:val="0"/>
                        <w:spacing w:line="240" w:lineRule="auto"/>
                        <w:rPr>
                          <w:sz w:val="20"/>
                          <w:szCs w:val="20"/>
                        </w:rPr>
                      </w:pPr>
                      <w:r w:rsidRPr="008A206C">
                        <w:rPr>
                          <w:sz w:val="20"/>
                          <w:szCs w:val="20"/>
                        </w:rPr>
                        <w:t xml:space="preserve">Faculty may hold dual appointments with the University and the VA. In some of these </w:t>
                      </w:r>
                      <w:r w:rsidR="00F87D78">
                        <w:rPr>
                          <w:sz w:val="20"/>
                          <w:szCs w:val="20"/>
                        </w:rPr>
                        <w:t>cases</w:t>
                      </w:r>
                      <w:r w:rsidRPr="008A206C">
                        <w:rPr>
                          <w:sz w:val="20"/>
                          <w:szCs w:val="20"/>
                        </w:rPr>
                        <w:t xml:space="preserve"> the average paid FTE</w:t>
                      </w:r>
                      <w:r w:rsidR="00F87D78">
                        <w:rPr>
                          <w:sz w:val="20"/>
                          <w:szCs w:val="20"/>
                        </w:rPr>
                        <w:t>,</w:t>
                      </w:r>
                      <w:r w:rsidRPr="008A206C">
                        <w:rPr>
                          <w:sz w:val="20"/>
                          <w:szCs w:val="20"/>
                        </w:rPr>
                        <w:t xml:space="preserve"> if approved by the Chair and Dean’s Office, may be less than 75% Average Paid FTE, i.e. up to 5/8ths. In these cases, the calculator will not display the correct percentage of cost sharing to complete the 9 person month’s requirement. It is the responsibility of the faculty member and department to ensure adequate documentation is kept in the budget file to support compliance with the total effort required. </w:t>
                      </w:r>
                    </w:p>
                    <w:p w:rsidR="0001733A" w:rsidRDefault="0001733A"/>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B608A2" w:rsidP="00F30325">
      <w:pPr>
        <w:rPr>
          <w:rFonts w:ascii="Copperplate Gothic Bold" w:hAnsi="Copperplate Gothic Bold"/>
        </w:rPr>
      </w:pPr>
      <w:r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6BD18A35" wp14:editId="60B0018C">
                <wp:simplePos x="0" y="0"/>
                <wp:positionH relativeFrom="column">
                  <wp:posOffset>3239770</wp:posOffset>
                </wp:positionH>
                <wp:positionV relativeFrom="paragraph">
                  <wp:posOffset>260622</wp:posOffset>
                </wp:positionV>
                <wp:extent cx="3512185" cy="540194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185" cy="5401945"/>
                        </a:xfrm>
                        <a:prstGeom prst="rect">
                          <a:avLst/>
                        </a:prstGeom>
                        <a:solidFill>
                          <a:srgbClr val="FFFFFF"/>
                        </a:solidFill>
                        <a:ln w="9525">
                          <a:noFill/>
                          <a:miter lim="800000"/>
                          <a:headEnd/>
                          <a:tailEnd/>
                        </a:ln>
                      </wps:spPr>
                      <wps:txbx>
                        <w:txbxContent>
                          <w:p w:rsidR="009631FA" w:rsidRDefault="009631FA" w:rsidP="009631FA">
                            <w:pPr>
                              <w:rPr>
                                <w:rFonts w:ascii="Verdana" w:hAnsi="Verdana"/>
                                <w:b/>
                                <w:sz w:val="28"/>
                              </w:rPr>
                            </w:pPr>
                            <w:r w:rsidRPr="009631FA">
                              <w:rPr>
                                <w:rFonts w:ascii="Verdana" w:hAnsi="Verdana"/>
                                <w:b/>
                                <w:sz w:val="28"/>
                              </w:rPr>
                              <w:t xml:space="preserve">MAA </w:t>
                            </w:r>
                            <w:r>
                              <w:rPr>
                                <w:rFonts w:ascii="Verdana" w:hAnsi="Verdana"/>
                                <w:b/>
                                <w:sz w:val="28"/>
                              </w:rPr>
                              <w:t>Enhancing</w:t>
                            </w:r>
                            <w:r w:rsidRPr="009631FA">
                              <w:rPr>
                                <w:rFonts w:ascii="Verdana" w:hAnsi="Verdana"/>
                                <w:b/>
                                <w:sz w:val="28"/>
                              </w:rPr>
                              <w:t xml:space="preserve"> </w:t>
                            </w:r>
                            <w:r>
                              <w:rPr>
                                <w:rFonts w:ascii="Verdana" w:hAnsi="Verdana"/>
                                <w:b/>
                                <w:sz w:val="28"/>
                              </w:rPr>
                              <w:t xml:space="preserve">the </w:t>
                            </w:r>
                            <w:r w:rsidRPr="009631FA">
                              <w:rPr>
                                <w:rFonts w:ascii="Verdana" w:hAnsi="Verdana"/>
                                <w:b/>
                                <w:sz w:val="28"/>
                              </w:rPr>
                              <w:t>FEC Website</w:t>
                            </w:r>
                          </w:p>
                          <w:p w:rsidR="009631FA" w:rsidRPr="00B608A2" w:rsidRDefault="009631FA" w:rsidP="00B608A2">
                            <w:pPr>
                              <w:widowControl w:val="0"/>
                              <w:spacing w:line="240" w:lineRule="auto"/>
                              <w:rPr>
                                <w:sz w:val="20"/>
                                <w:szCs w:val="20"/>
                              </w:rPr>
                            </w:pPr>
                            <w:r w:rsidRPr="00B608A2">
                              <w:rPr>
                                <w:sz w:val="20"/>
                                <w:szCs w:val="20"/>
                              </w:rPr>
                              <w:t xml:space="preserve">Over the next few months, MAA will be enhancing existing content and adding new pages to the FEC Website. </w:t>
                            </w:r>
                          </w:p>
                          <w:p w:rsidR="009631FA" w:rsidRPr="00B608A2" w:rsidRDefault="009631FA" w:rsidP="00B608A2">
                            <w:pPr>
                              <w:widowControl w:val="0"/>
                              <w:spacing w:line="240" w:lineRule="auto"/>
                              <w:rPr>
                                <w:sz w:val="20"/>
                                <w:szCs w:val="20"/>
                              </w:rPr>
                            </w:pPr>
                            <w:r w:rsidRPr="00B608A2">
                              <w:rPr>
                                <w:sz w:val="20"/>
                                <w:szCs w:val="20"/>
                              </w:rPr>
                              <w:t>New pages recently added include</w:t>
                            </w:r>
                            <w:r w:rsidR="00426CB9" w:rsidRPr="00B608A2">
                              <w:rPr>
                                <w:sz w:val="20"/>
                                <w:szCs w:val="20"/>
                              </w:rPr>
                              <w:t>:</w:t>
                            </w:r>
                            <w:r w:rsidRPr="00B608A2">
                              <w:rPr>
                                <w:sz w:val="20"/>
                                <w:szCs w:val="20"/>
                              </w:rPr>
                              <w:t xml:space="preserve"> </w:t>
                            </w:r>
                          </w:p>
                          <w:p w:rsidR="009631FA" w:rsidRPr="00B608A2" w:rsidRDefault="009631FA" w:rsidP="00B608A2">
                            <w:pPr>
                              <w:pStyle w:val="ListParagraph"/>
                              <w:widowControl w:val="0"/>
                              <w:numPr>
                                <w:ilvl w:val="0"/>
                                <w:numId w:val="5"/>
                              </w:numPr>
                              <w:spacing w:line="240" w:lineRule="auto"/>
                              <w:rPr>
                                <w:sz w:val="20"/>
                                <w:szCs w:val="20"/>
                              </w:rPr>
                            </w:pPr>
                            <w:r w:rsidRPr="00B608A2">
                              <w:rPr>
                                <w:sz w:val="20"/>
                                <w:szCs w:val="20"/>
                              </w:rPr>
                              <w:t>In the “Overview” section</w:t>
                            </w:r>
                          </w:p>
                          <w:p w:rsidR="009631FA" w:rsidRPr="00B608A2" w:rsidRDefault="009631FA" w:rsidP="00B608A2">
                            <w:pPr>
                              <w:pStyle w:val="ListParagraph"/>
                              <w:widowControl w:val="0"/>
                              <w:numPr>
                                <w:ilvl w:val="1"/>
                                <w:numId w:val="5"/>
                              </w:numPr>
                              <w:spacing w:line="240" w:lineRule="auto"/>
                              <w:rPr>
                                <w:sz w:val="20"/>
                                <w:szCs w:val="20"/>
                              </w:rPr>
                            </w:pPr>
                            <w:r w:rsidRPr="00B608A2">
                              <w:rPr>
                                <w:sz w:val="20"/>
                                <w:szCs w:val="20"/>
                              </w:rPr>
                              <w:t>Classification of Effort</w:t>
                            </w:r>
                          </w:p>
                          <w:p w:rsidR="009631FA" w:rsidRPr="00B608A2" w:rsidRDefault="009631FA" w:rsidP="00B608A2">
                            <w:pPr>
                              <w:pStyle w:val="ListParagraph"/>
                              <w:widowControl w:val="0"/>
                              <w:numPr>
                                <w:ilvl w:val="1"/>
                                <w:numId w:val="5"/>
                              </w:numPr>
                              <w:spacing w:line="240" w:lineRule="auto"/>
                              <w:rPr>
                                <w:sz w:val="20"/>
                                <w:szCs w:val="20"/>
                              </w:rPr>
                            </w:pPr>
                            <w:r w:rsidRPr="00B608A2">
                              <w:rPr>
                                <w:sz w:val="20"/>
                                <w:szCs w:val="20"/>
                              </w:rPr>
                              <w:t>Allocation of Effort</w:t>
                            </w:r>
                          </w:p>
                          <w:p w:rsidR="009631FA" w:rsidRPr="00B608A2" w:rsidRDefault="00426CB9" w:rsidP="00B608A2">
                            <w:pPr>
                              <w:pStyle w:val="ListParagraph"/>
                              <w:widowControl w:val="0"/>
                              <w:numPr>
                                <w:ilvl w:val="0"/>
                                <w:numId w:val="5"/>
                              </w:numPr>
                              <w:spacing w:line="240" w:lineRule="auto"/>
                              <w:rPr>
                                <w:sz w:val="20"/>
                                <w:szCs w:val="20"/>
                              </w:rPr>
                            </w:pPr>
                            <w:r w:rsidRPr="00B608A2">
                              <w:rPr>
                                <w:sz w:val="20"/>
                                <w:szCs w:val="20"/>
                              </w:rPr>
                              <w:t>In the “Managing Effort” section</w:t>
                            </w:r>
                          </w:p>
                          <w:p w:rsidR="00426CB9" w:rsidRPr="00B608A2" w:rsidRDefault="00426CB9" w:rsidP="00B608A2">
                            <w:pPr>
                              <w:pStyle w:val="ListParagraph"/>
                              <w:widowControl w:val="0"/>
                              <w:numPr>
                                <w:ilvl w:val="1"/>
                                <w:numId w:val="5"/>
                              </w:numPr>
                              <w:spacing w:line="240" w:lineRule="auto"/>
                              <w:rPr>
                                <w:sz w:val="20"/>
                                <w:szCs w:val="20"/>
                              </w:rPr>
                            </w:pPr>
                            <w:r w:rsidRPr="00B608A2">
                              <w:rPr>
                                <w:sz w:val="20"/>
                                <w:szCs w:val="20"/>
                              </w:rPr>
                              <w:t>Proposal Preparation</w:t>
                            </w:r>
                          </w:p>
                          <w:p w:rsidR="00426CB9" w:rsidRPr="00B608A2" w:rsidRDefault="00426CB9" w:rsidP="00B608A2">
                            <w:pPr>
                              <w:widowControl w:val="0"/>
                              <w:spacing w:line="240" w:lineRule="auto"/>
                              <w:rPr>
                                <w:sz w:val="20"/>
                                <w:szCs w:val="20"/>
                              </w:rPr>
                            </w:pPr>
                            <w:r w:rsidRPr="00B608A2">
                              <w:rPr>
                                <w:sz w:val="20"/>
                                <w:szCs w:val="20"/>
                              </w:rPr>
                              <w:t xml:space="preserve">MAA encourages departments to submit suggestions for additional topics to be included in the update. </w:t>
                            </w:r>
                          </w:p>
                          <w:p w:rsidR="00FD7735" w:rsidRPr="00B608A2" w:rsidRDefault="00426CB9" w:rsidP="00B608A2">
                            <w:pPr>
                              <w:spacing w:line="240" w:lineRule="auto"/>
                              <w:rPr>
                                <w:rFonts w:ascii="Verdana" w:hAnsi="Verdana"/>
                                <w:b/>
                                <w:sz w:val="20"/>
                                <w:szCs w:val="20"/>
                              </w:rPr>
                            </w:pPr>
                            <w:r w:rsidRPr="00B608A2">
                              <w:rPr>
                                <w:rFonts w:ascii="Verdana" w:hAnsi="Verdana"/>
                                <w:b/>
                                <w:sz w:val="20"/>
                                <w:szCs w:val="20"/>
                              </w:rPr>
                              <w:t xml:space="preserve">What is “Suitable Means” for Faculty </w:t>
                            </w:r>
                            <w:proofErr w:type="gramStart"/>
                            <w:r w:rsidR="00B608A2">
                              <w:rPr>
                                <w:rFonts w:ascii="Verdana" w:hAnsi="Verdana"/>
                                <w:b/>
                                <w:sz w:val="20"/>
                                <w:szCs w:val="20"/>
                              </w:rPr>
                              <w:t>C</w:t>
                            </w:r>
                            <w:r w:rsidR="00B608A2" w:rsidRPr="00B608A2">
                              <w:rPr>
                                <w:rFonts w:ascii="Verdana" w:hAnsi="Verdana"/>
                                <w:b/>
                                <w:sz w:val="20"/>
                                <w:szCs w:val="20"/>
                              </w:rPr>
                              <w:t>ertifying</w:t>
                            </w:r>
                            <w:proofErr w:type="gramEnd"/>
                            <w:r w:rsidRPr="00B608A2">
                              <w:rPr>
                                <w:rFonts w:ascii="Verdana" w:hAnsi="Verdana"/>
                                <w:b/>
                                <w:sz w:val="20"/>
                                <w:szCs w:val="20"/>
                              </w:rPr>
                              <w:t xml:space="preserve"> their Own </w:t>
                            </w:r>
                            <w:r w:rsidR="00B608A2">
                              <w:rPr>
                                <w:rFonts w:ascii="Verdana" w:hAnsi="Verdana"/>
                                <w:b/>
                                <w:sz w:val="20"/>
                                <w:szCs w:val="20"/>
                              </w:rPr>
                              <w:t>Effort Report (FEC)</w:t>
                            </w:r>
                          </w:p>
                          <w:p w:rsidR="008A206C" w:rsidRPr="00B608A2" w:rsidRDefault="008A206C" w:rsidP="00B608A2">
                            <w:pPr>
                              <w:spacing w:line="240" w:lineRule="auto"/>
                              <w:rPr>
                                <w:sz w:val="20"/>
                                <w:szCs w:val="20"/>
                              </w:rPr>
                            </w:pPr>
                            <w:r w:rsidRPr="00B608A2">
                              <w:rPr>
                                <w:sz w:val="20"/>
                                <w:szCs w:val="20"/>
                              </w:rPr>
                              <w:t>Faculty</w:t>
                            </w:r>
                            <w:r w:rsidR="00B608A2">
                              <w:rPr>
                                <w:sz w:val="20"/>
                                <w:szCs w:val="20"/>
                              </w:rPr>
                              <w:t xml:space="preserve"> members </w:t>
                            </w:r>
                            <w:r w:rsidR="00B608A2" w:rsidRPr="00B608A2">
                              <w:rPr>
                                <w:sz w:val="20"/>
                                <w:szCs w:val="20"/>
                              </w:rPr>
                              <w:t>are</w:t>
                            </w:r>
                            <w:r w:rsidRPr="00B608A2">
                              <w:rPr>
                                <w:sz w:val="20"/>
                                <w:szCs w:val="20"/>
                              </w:rPr>
                              <w:t xml:space="preserve"> sometimes confused by the sentence on their FEC stating “Having suitable means of verification, I hereby certify that the payroll distribution above represents a reasonable reflection of effort devoted.” </w:t>
                            </w:r>
                          </w:p>
                          <w:p w:rsidR="008A206C" w:rsidRDefault="008A206C" w:rsidP="00B608A2">
                            <w:pPr>
                              <w:spacing w:line="240" w:lineRule="auto"/>
                            </w:pPr>
                            <w:r w:rsidRPr="00B608A2">
                              <w:rPr>
                                <w:sz w:val="20"/>
                                <w:szCs w:val="20"/>
                              </w:rPr>
                              <w:t>For faculty certifying their own FEC this means they are knowledgeable about the work they performed during t</w:t>
                            </w:r>
                            <w:r w:rsidR="00F87D78">
                              <w:rPr>
                                <w:sz w:val="20"/>
                                <w:szCs w:val="20"/>
                              </w:rPr>
                              <w:t xml:space="preserve">he cycle and that the FEC is a reasonable reflection </w:t>
                            </w:r>
                            <w:r>
                              <w:t xml:space="preserve">of this effort. </w:t>
                            </w:r>
                          </w:p>
                          <w:p w:rsidR="008A206C" w:rsidRPr="00B608A2" w:rsidRDefault="00B608A2" w:rsidP="00B608A2">
                            <w:pPr>
                              <w:spacing w:line="240" w:lineRule="auto"/>
                              <w:rPr>
                                <w:sz w:val="20"/>
                                <w:szCs w:val="20"/>
                              </w:rPr>
                            </w:pPr>
                            <w:r w:rsidRPr="00B608A2">
                              <w:rPr>
                                <w:sz w:val="20"/>
                                <w:szCs w:val="20"/>
                              </w:rPr>
                              <w:t>For a chair, dean or director certifying on behalf of the faculty member, this mea</w:t>
                            </w:r>
                            <w:bookmarkStart w:id="0" w:name="_GoBack"/>
                            <w:bookmarkEnd w:id="0"/>
                            <w:r w:rsidRPr="00B608A2">
                              <w:rPr>
                                <w:sz w:val="20"/>
                                <w:szCs w:val="20"/>
                              </w:rPr>
                              <w:t>ns that they have direct k</w:t>
                            </w:r>
                            <w:r>
                              <w:rPr>
                                <w:sz w:val="20"/>
                                <w:szCs w:val="20"/>
                              </w:rPr>
                              <w:t>nowledge of the work performed. This “suitable means” may include</w:t>
                            </w:r>
                            <w:r w:rsidRPr="00B608A2">
                              <w:rPr>
                                <w:sz w:val="20"/>
                                <w:szCs w:val="20"/>
                              </w:rPr>
                              <w:t xml:space="preserve"> participation in or close supervision of the faculty member's activities or a written confirmation from the faculty member, either in an email or memo, that the effort was performed as documented on the FEC.</w:t>
                            </w: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5.1pt;margin-top:20.5pt;width:276.55pt;height:42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" stroked="f">
                <v:textbox>
                  <w:txbxContent>
                    <w:p w:rsidR="009631FA" w:rsidRDefault="009631FA" w:rsidP="009631FA">
                      <w:pPr>
                        <w:rPr>
                          <w:rFonts w:ascii="Verdana" w:hAnsi="Verdana"/>
                          <w:b/>
                          <w:sz w:val="28"/>
                        </w:rPr>
                      </w:pPr>
                      <w:r w:rsidRPr="009631FA">
                        <w:rPr>
                          <w:rFonts w:ascii="Verdana" w:hAnsi="Verdana"/>
                          <w:b/>
                          <w:sz w:val="28"/>
                        </w:rPr>
                        <w:t xml:space="preserve">MAA </w:t>
                      </w:r>
                      <w:r>
                        <w:rPr>
                          <w:rFonts w:ascii="Verdana" w:hAnsi="Verdana"/>
                          <w:b/>
                          <w:sz w:val="28"/>
                        </w:rPr>
                        <w:t>Enhancing</w:t>
                      </w:r>
                      <w:r w:rsidRPr="009631FA">
                        <w:rPr>
                          <w:rFonts w:ascii="Verdana" w:hAnsi="Verdana"/>
                          <w:b/>
                          <w:sz w:val="28"/>
                        </w:rPr>
                        <w:t xml:space="preserve"> </w:t>
                      </w:r>
                      <w:r>
                        <w:rPr>
                          <w:rFonts w:ascii="Verdana" w:hAnsi="Verdana"/>
                          <w:b/>
                          <w:sz w:val="28"/>
                        </w:rPr>
                        <w:t xml:space="preserve">the </w:t>
                      </w:r>
                      <w:r w:rsidRPr="009631FA">
                        <w:rPr>
                          <w:rFonts w:ascii="Verdana" w:hAnsi="Verdana"/>
                          <w:b/>
                          <w:sz w:val="28"/>
                        </w:rPr>
                        <w:t>FEC Website</w:t>
                      </w:r>
                    </w:p>
                    <w:p w:rsidR="009631FA" w:rsidRPr="00B608A2" w:rsidRDefault="009631FA" w:rsidP="00B608A2">
                      <w:pPr>
                        <w:widowControl w:val="0"/>
                        <w:spacing w:line="240" w:lineRule="auto"/>
                        <w:rPr>
                          <w:sz w:val="20"/>
                          <w:szCs w:val="20"/>
                        </w:rPr>
                      </w:pPr>
                      <w:r w:rsidRPr="00B608A2">
                        <w:rPr>
                          <w:sz w:val="20"/>
                          <w:szCs w:val="20"/>
                        </w:rPr>
                        <w:t xml:space="preserve">Over the next few months, MAA will be enhancing existing content and adding new pages to the FEC Website. </w:t>
                      </w:r>
                    </w:p>
                    <w:p w:rsidR="009631FA" w:rsidRPr="00B608A2" w:rsidRDefault="009631FA" w:rsidP="00B608A2">
                      <w:pPr>
                        <w:widowControl w:val="0"/>
                        <w:spacing w:line="240" w:lineRule="auto"/>
                        <w:rPr>
                          <w:sz w:val="20"/>
                          <w:szCs w:val="20"/>
                        </w:rPr>
                      </w:pPr>
                      <w:r w:rsidRPr="00B608A2">
                        <w:rPr>
                          <w:sz w:val="20"/>
                          <w:szCs w:val="20"/>
                        </w:rPr>
                        <w:t>New pages recently added include</w:t>
                      </w:r>
                      <w:r w:rsidR="00426CB9" w:rsidRPr="00B608A2">
                        <w:rPr>
                          <w:sz w:val="20"/>
                          <w:szCs w:val="20"/>
                        </w:rPr>
                        <w:t>:</w:t>
                      </w:r>
                      <w:r w:rsidRPr="00B608A2">
                        <w:rPr>
                          <w:sz w:val="20"/>
                          <w:szCs w:val="20"/>
                        </w:rPr>
                        <w:t xml:space="preserve"> </w:t>
                      </w:r>
                    </w:p>
                    <w:p w:rsidR="009631FA" w:rsidRPr="00B608A2" w:rsidRDefault="009631FA" w:rsidP="00B608A2">
                      <w:pPr>
                        <w:pStyle w:val="ListParagraph"/>
                        <w:widowControl w:val="0"/>
                        <w:numPr>
                          <w:ilvl w:val="0"/>
                          <w:numId w:val="5"/>
                        </w:numPr>
                        <w:spacing w:line="240" w:lineRule="auto"/>
                        <w:rPr>
                          <w:sz w:val="20"/>
                          <w:szCs w:val="20"/>
                        </w:rPr>
                      </w:pPr>
                      <w:r w:rsidRPr="00B608A2">
                        <w:rPr>
                          <w:sz w:val="20"/>
                          <w:szCs w:val="20"/>
                        </w:rPr>
                        <w:t>In the “Overview” section</w:t>
                      </w:r>
                    </w:p>
                    <w:p w:rsidR="009631FA" w:rsidRPr="00B608A2" w:rsidRDefault="009631FA" w:rsidP="00B608A2">
                      <w:pPr>
                        <w:pStyle w:val="ListParagraph"/>
                        <w:widowControl w:val="0"/>
                        <w:numPr>
                          <w:ilvl w:val="1"/>
                          <w:numId w:val="5"/>
                        </w:numPr>
                        <w:spacing w:line="240" w:lineRule="auto"/>
                        <w:rPr>
                          <w:sz w:val="20"/>
                          <w:szCs w:val="20"/>
                        </w:rPr>
                      </w:pPr>
                      <w:r w:rsidRPr="00B608A2">
                        <w:rPr>
                          <w:sz w:val="20"/>
                          <w:szCs w:val="20"/>
                        </w:rPr>
                        <w:t>Classification of Effort</w:t>
                      </w:r>
                    </w:p>
                    <w:p w:rsidR="009631FA" w:rsidRPr="00B608A2" w:rsidRDefault="009631FA" w:rsidP="00B608A2">
                      <w:pPr>
                        <w:pStyle w:val="ListParagraph"/>
                        <w:widowControl w:val="0"/>
                        <w:numPr>
                          <w:ilvl w:val="1"/>
                          <w:numId w:val="5"/>
                        </w:numPr>
                        <w:spacing w:line="240" w:lineRule="auto"/>
                        <w:rPr>
                          <w:sz w:val="20"/>
                          <w:szCs w:val="20"/>
                        </w:rPr>
                      </w:pPr>
                      <w:r w:rsidRPr="00B608A2">
                        <w:rPr>
                          <w:sz w:val="20"/>
                          <w:szCs w:val="20"/>
                        </w:rPr>
                        <w:t>Allocation of Effort</w:t>
                      </w:r>
                    </w:p>
                    <w:p w:rsidR="009631FA" w:rsidRPr="00B608A2" w:rsidRDefault="00426CB9" w:rsidP="00B608A2">
                      <w:pPr>
                        <w:pStyle w:val="ListParagraph"/>
                        <w:widowControl w:val="0"/>
                        <w:numPr>
                          <w:ilvl w:val="0"/>
                          <w:numId w:val="5"/>
                        </w:numPr>
                        <w:spacing w:line="240" w:lineRule="auto"/>
                        <w:rPr>
                          <w:sz w:val="20"/>
                          <w:szCs w:val="20"/>
                        </w:rPr>
                      </w:pPr>
                      <w:r w:rsidRPr="00B608A2">
                        <w:rPr>
                          <w:sz w:val="20"/>
                          <w:szCs w:val="20"/>
                        </w:rPr>
                        <w:t>In the “Managing Effort” section</w:t>
                      </w:r>
                    </w:p>
                    <w:p w:rsidR="00426CB9" w:rsidRPr="00B608A2" w:rsidRDefault="00426CB9" w:rsidP="00B608A2">
                      <w:pPr>
                        <w:pStyle w:val="ListParagraph"/>
                        <w:widowControl w:val="0"/>
                        <w:numPr>
                          <w:ilvl w:val="1"/>
                          <w:numId w:val="5"/>
                        </w:numPr>
                        <w:spacing w:line="240" w:lineRule="auto"/>
                        <w:rPr>
                          <w:sz w:val="20"/>
                          <w:szCs w:val="20"/>
                        </w:rPr>
                      </w:pPr>
                      <w:r w:rsidRPr="00B608A2">
                        <w:rPr>
                          <w:sz w:val="20"/>
                          <w:szCs w:val="20"/>
                        </w:rPr>
                        <w:t>Proposal Preparation</w:t>
                      </w:r>
                    </w:p>
                    <w:p w:rsidR="00426CB9" w:rsidRPr="00B608A2" w:rsidRDefault="00426CB9" w:rsidP="00B608A2">
                      <w:pPr>
                        <w:widowControl w:val="0"/>
                        <w:spacing w:line="240" w:lineRule="auto"/>
                        <w:rPr>
                          <w:sz w:val="20"/>
                          <w:szCs w:val="20"/>
                        </w:rPr>
                      </w:pPr>
                      <w:r w:rsidRPr="00B608A2">
                        <w:rPr>
                          <w:sz w:val="20"/>
                          <w:szCs w:val="20"/>
                        </w:rPr>
                        <w:t xml:space="preserve">MAA encourages departments to submit suggestions for additional topics to be included in the update. </w:t>
                      </w:r>
                      <w:bookmarkStart w:id="1" w:name="_GoBack"/>
                      <w:bookmarkEnd w:id="1"/>
                    </w:p>
                    <w:p w:rsidR="00FD7735" w:rsidRPr="00B608A2" w:rsidRDefault="00426CB9" w:rsidP="00B608A2">
                      <w:pPr>
                        <w:spacing w:line="240" w:lineRule="auto"/>
                        <w:rPr>
                          <w:rFonts w:ascii="Verdana" w:hAnsi="Verdana"/>
                          <w:b/>
                          <w:sz w:val="20"/>
                          <w:szCs w:val="20"/>
                        </w:rPr>
                      </w:pPr>
                      <w:r w:rsidRPr="00B608A2">
                        <w:rPr>
                          <w:rFonts w:ascii="Verdana" w:hAnsi="Verdana"/>
                          <w:b/>
                          <w:sz w:val="20"/>
                          <w:szCs w:val="20"/>
                        </w:rPr>
                        <w:t xml:space="preserve">What is “Suitable Means” for Faculty </w:t>
                      </w:r>
                      <w:proofErr w:type="gramStart"/>
                      <w:r w:rsidR="00B608A2">
                        <w:rPr>
                          <w:rFonts w:ascii="Verdana" w:hAnsi="Verdana"/>
                          <w:b/>
                          <w:sz w:val="20"/>
                          <w:szCs w:val="20"/>
                        </w:rPr>
                        <w:t>C</w:t>
                      </w:r>
                      <w:r w:rsidR="00B608A2" w:rsidRPr="00B608A2">
                        <w:rPr>
                          <w:rFonts w:ascii="Verdana" w:hAnsi="Verdana"/>
                          <w:b/>
                          <w:sz w:val="20"/>
                          <w:szCs w:val="20"/>
                        </w:rPr>
                        <w:t>ertifying</w:t>
                      </w:r>
                      <w:proofErr w:type="gramEnd"/>
                      <w:r w:rsidRPr="00B608A2">
                        <w:rPr>
                          <w:rFonts w:ascii="Verdana" w:hAnsi="Verdana"/>
                          <w:b/>
                          <w:sz w:val="20"/>
                          <w:szCs w:val="20"/>
                        </w:rPr>
                        <w:t xml:space="preserve"> their Own </w:t>
                      </w:r>
                      <w:r w:rsidR="00B608A2">
                        <w:rPr>
                          <w:rFonts w:ascii="Verdana" w:hAnsi="Verdana"/>
                          <w:b/>
                          <w:sz w:val="20"/>
                          <w:szCs w:val="20"/>
                        </w:rPr>
                        <w:t>Effort Report (FEC)</w:t>
                      </w:r>
                    </w:p>
                    <w:p w:rsidR="008A206C" w:rsidRPr="00B608A2" w:rsidRDefault="008A206C" w:rsidP="00B608A2">
                      <w:pPr>
                        <w:spacing w:line="240" w:lineRule="auto"/>
                        <w:rPr>
                          <w:sz w:val="20"/>
                          <w:szCs w:val="20"/>
                        </w:rPr>
                      </w:pPr>
                      <w:r w:rsidRPr="00B608A2">
                        <w:rPr>
                          <w:sz w:val="20"/>
                          <w:szCs w:val="20"/>
                        </w:rPr>
                        <w:t>Faculty</w:t>
                      </w:r>
                      <w:r w:rsidR="00B608A2">
                        <w:rPr>
                          <w:sz w:val="20"/>
                          <w:szCs w:val="20"/>
                        </w:rPr>
                        <w:t xml:space="preserve"> members </w:t>
                      </w:r>
                      <w:r w:rsidR="00B608A2" w:rsidRPr="00B608A2">
                        <w:rPr>
                          <w:sz w:val="20"/>
                          <w:szCs w:val="20"/>
                        </w:rPr>
                        <w:t>are</w:t>
                      </w:r>
                      <w:r w:rsidRPr="00B608A2">
                        <w:rPr>
                          <w:sz w:val="20"/>
                          <w:szCs w:val="20"/>
                        </w:rPr>
                        <w:t xml:space="preserve"> sometimes confused by the sentence on their FEC stating “Having suitable means of verification, I hereby certify that the payroll distribution above represents a reasonable reflection of effort devoted.” </w:t>
                      </w:r>
                    </w:p>
                    <w:p w:rsidR="008A206C" w:rsidRDefault="008A206C" w:rsidP="00B608A2">
                      <w:pPr>
                        <w:spacing w:line="240" w:lineRule="auto"/>
                      </w:pPr>
                      <w:r w:rsidRPr="00B608A2">
                        <w:rPr>
                          <w:sz w:val="20"/>
                          <w:szCs w:val="20"/>
                        </w:rPr>
                        <w:t>For faculty certifying their own FEC this means they are knowledgeable about the work they performed during t</w:t>
                      </w:r>
                      <w:r w:rsidR="00F87D78">
                        <w:rPr>
                          <w:sz w:val="20"/>
                          <w:szCs w:val="20"/>
                        </w:rPr>
                        <w:t xml:space="preserve">he cycle and that the FEC is a reasonable reflection </w:t>
                      </w:r>
                      <w:r>
                        <w:t xml:space="preserve">of this effort. </w:t>
                      </w:r>
                    </w:p>
                    <w:p w:rsidR="008A206C" w:rsidRPr="00B608A2" w:rsidRDefault="00B608A2" w:rsidP="00B608A2">
                      <w:pPr>
                        <w:spacing w:line="240" w:lineRule="auto"/>
                        <w:rPr>
                          <w:sz w:val="20"/>
                          <w:szCs w:val="20"/>
                        </w:rPr>
                      </w:pPr>
                      <w:r w:rsidRPr="00B608A2">
                        <w:rPr>
                          <w:sz w:val="20"/>
                          <w:szCs w:val="20"/>
                        </w:rPr>
                        <w:t>For a chair, dean or director certifying on behalf of the faculty member, this means that they have direct k</w:t>
                      </w:r>
                      <w:r>
                        <w:rPr>
                          <w:sz w:val="20"/>
                          <w:szCs w:val="20"/>
                        </w:rPr>
                        <w:t>nowledge of the work performed. This “suitable means” may include</w:t>
                      </w:r>
                      <w:r w:rsidRPr="00B608A2">
                        <w:rPr>
                          <w:sz w:val="20"/>
                          <w:szCs w:val="20"/>
                        </w:rPr>
                        <w:t xml:space="preserve"> participation in or close supervision of the faculty member's activities or a written confirmation from the faculty member, either in an email or memo, that the effort was performed as documented on the FEC.</w:t>
                      </w: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9631FA"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3572647D" wp14:editId="0085D685">
                <wp:simplePos x="0" y="0"/>
                <wp:positionH relativeFrom="column">
                  <wp:posOffset>165735</wp:posOffset>
                </wp:positionH>
                <wp:positionV relativeFrom="paragraph">
                  <wp:posOffset>202837</wp:posOffset>
                </wp:positionV>
                <wp:extent cx="2853690" cy="2465705"/>
                <wp:effectExtent l="57150" t="57150" r="118110" b="10604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46570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C0498B">
                              <w:rPr>
                                <w:rFonts w:ascii="Verdana" w:hAnsi="Verdana"/>
                                <w:b/>
                                <w:sz w:val="28"/>
                              </w:rPr>
                              <w:t>January- February</w:t>
                            </w:r>
                          </w:p>
                          <w:p w:rsidR="0014381C" w:rsidRPr="0014381C" w:rsidRDefault="0014381C" w:rsidP="00766F29">
                            <w:pPr>
                              <w:widowControl w:val="0"/>
                              <w:spacing w:after="0"/>
                              <w:ind w:left="360" w:hanging="360"/>
                            </w:pPr>
                            <w:r w:rsidRPr="0014381C">
                              <w:rPr>
                                <w:rFonts w:ascii="Symbol" w:hAnsi="Symbol"/>
                                <w:lang w:val="x-none"/>
                              </w:rPr>
                              <w:t></w:t>
                            </w:r>
                            <w:r w:rsidR="00766F29">
                              <w:t> </w:t>
                            </w:r>
                            <w:r w:rsidR="00C0498B">
                              <w:t>eFECS for FEC Coordinators</w:t>
                            </w:r>
                          </w:p>
                          <w:p w:rsidR="0014381C" w:rsidRPr="0014381C" w:rsidRDefault="0014381C" w:rsidP="0014381C">
                            <w:pPr>
                              <w:widowControl w:val="0"/>
                              <w:spacing w:after="0"/>
                              <w:ind w:left="360" w:hanging="360"/>
                            </w:pPr>
                            <w:r w:rsidRPr="0014381C">
                              <w:rPr>
                                <w:rFonts w:ascii="Symbol" w:hAnsi="Symbol"/>
                                <w:lang w:val="x-none"/>
                              </w:rPr>
                              <w:t></w:t>
                            </w:r>
                            <w:r w:rsidRPr="0014381C">
                              <w:t> </w:t>
                            </w:r>
                            <w:r w:rsidR="00C0498B">
                              <w:t>Introduction to Faculty Effort Certification</w:t>
                            </w:r>
                          </w:p>
                          <w:p w:rsidR="0014381C" w:rsidRDefault="0014381C" w:rsidP="0014381C">
                            <w:pPr>
                              <w:widowControl w:val="0"/>
                              <w:spacing w:after="0"/>
                              <w:ind w:left="360" w:hanging="360"/>
                            </w:pPr>
                            <w:r w:rsidRPr="0014381C">
                              <w:rPr>
                                <w:rFonts w:ascii="Symbol" w:hAnsi="Symbol"/>
                                <w:lang w:val="x-none"/>
                              </w:rPr>
                              <w:t></w:t>
                            </w:r>
                            <w:r w:rsidR="00766F29">
                              <w:t> </w:t>
                            </w:r>
                            <w:r w:rsidR="00C0498B">
                              <w:t>Introduction to Grant and Contract Certification</w:t>
                            </w:r>
                          </w:p>
                          <w:p w:rsidR="005703B4" w:rsidRPr="00766F29" w:rsidRDefault="005703B4" w:rsidP="0014381C">
                            <w:pPr>
                              <w:widowControl w:val="0"/>
                              <w:spacing w:after="0"/>
                              <w:ind w:left="360" w:hanging="360"/>
                              <w:rPr>
                                <w:sz w:val="12"/>
                              </w:rPr>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at: </w:t>
                            </w:r>
                            <w:hyperlink r:id="rId7" w:history="1">
                              <w:r w:rsidR="005703B4" w:rsidRPr="00AB535C">
                                <w:rPr>
                                  <w:rStyle w:val="Hyperlink"/>
                                  <w:szCs w:val="22"/>
                                  <w14:ligatures w14:val="none"/>
                                </w:rPr>
                                <w:t>http://www.washington.edu/research/index.php?page=ospLearning</w:t>
                              </w:r>
                            </w:hyperlink>
                            <w:r w:rsidR="005703B4">
                              <w:rPr>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05pt;margin-top:15.95pt;width:224.7pt;height:19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" strokecolor="#f5c159" strokeweight="2.25pt">
                <v:shadow on="t" color="black" opacity="26214f" origin="-.5,-.5" offset=".74836mm,.74836mm"/>
                <v:textbox>
                  <w:txbxContent>
                    <w:p w:rsidR="0014381C" w:rsidRPr="005703B4" w:rsidRDefault="0014381C" w:rsidP="0014381C">
                      <w:pPr>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C0498B">
                        <w:rPr>
                          <w:rFonts w:ascii="Verdana" w:hAnsi="Verdana"/>
                          <w:b/>
                          <w:sz w:val="28"/>
                        </w:rPr>
                        <w:t>January- February</w:t>
                      </w:r>
                    </w:p>
                    <w:p w:rsidR="0014381C" w:rsidRPr="0014381C" w:rsidRDefault="0014381C" w:rsidP="00766F29">
                      <w:pPr>
                        <w:widowControl w:val="0"/>
                        <w:spacing w:after="0"/>
                        <w:ind w:left="360" w:hanging="360"/>
                      </w:pPr>
                      <w:r w:rsidRPr="0014381C">
                        <w:rPr>
                          <w:rFonts w:ascii="Symbol" w:hAnsi="Symbol"/>
                          <w:lang w:val="x-none"/>
                        </w:rPr>
                        <w:t></w:t>
                      </w:r>
                      <w:r w:rsidR="00766F29">
                        <w:t> </w:t>
                      </w:r>
                      <w:r w:rsidR="00C0498B">
                        <w:t>eFECS for FEC Coordinators</w:t>
                      </w:r>
                    </w:p>
                    <w:p w:rsidR="0014381C" w:rsidRPr="0014381C" w:rsidRDefault="0014381C" w:rsidP="0014381C">
                      <w:pPr>
                        <w:widowControl w:val="0"/>
                        <w:spacing w:after="0"/>
                        <w:ind w:left="360" w:hanging="360"/>
                      </w:pPr>
                      <w:r w:rsidRPr="0014381C">
                        <w:rPr>
                          <w:rFonts w:ascii="Symbol" w:hAnsi="Symbol"/>
                          <w:lang w:val="x-none"/>
                        </w:rPr>
                        <w:t></w:t>
                      </w:r>
                      <w:r w:rsidRPr="0014381C">
                        <w:t> </w:t>
                      </w:r>
                      <w:r w:rsidR="00C0498B">
                        <w:t>Introduction to Faculty Effort Certification</w:t>
                      </w:r>
                    </w:p>
                    <w:p w:rsidR="0014381C" w:rsidRDefault="0014381C" w:rsidP="0014381C">
                      <w:pPr>
                        <w:widowControl w:val="0"/>
                        <w:spacing w:after="0"/>
                        <w:ind w:left="360" w:hanging="360"/>
                      </w:pPr>
                      <w:r w:rsidRPr="0014381C">
                        <w:rPr>
                          <w:rFonts w:ascii="Symbol" w:hAnsi="Symbol"/>
                          <w:lang w:val="x-none"/>
                        </w:rPr>
                        <w:t></w:t>
                      </w:r>
                      <w:r w:rsidR="00766F29">
                        <w:t> </w:t>
                      </w:r>
                      <w:r w:rsidR="00C0498B">
                        <w:t>Introduction to Grant and Contract Certification</w:t>
                      </w:r>
                    </w:p>
                    <w:p w:rsidR="005703B4" w:rsidRPr="00766F29" w:rsidRDefault="005703B4" w:rsidP="0014381C">
                      <w:pPr>
                        <w:widowControl w:val="0"/>
                        <w:spacing w:after="0"/>
                        <w:ind w:left="360" w:hanging="360"/>
                        <w:rPr>
                          <w:sz w:val="12"/>
                        </w:rPr>
                      </w:pPr>
                    </w:p>
                    <w:p w:rsidR="0014381C" w:rsidRPr="005703B4" w:rsidRDefault="0014381C" w:rsidP="0014381C">
                      <w:pPr>
                        <w:pStyle w:val="msobodytext4"/>
                        <w:widowControl w:val="0"/>
                        <w:rPr>
                          <w:i w:val="0"/>
                          <w:iCs w:val="0"/>
                          <w:szCs w:val="22"/>
                          <w14:ligatures w14:val="none"/>
                        </w:rPr>
                      </w:pPr>
                      <w:r w:rsidRPr="005703B4">
                        <w:rPr>
                          <w:szCs w:val="22"/>
                          <w14:ligatures w14:val="none"/>
                        </w:rPr>
                        <w:t xml:space="preserve">Register at: </w:t>
                      </w:r>
                      <w:hyperlink r:id="rId8" w:history="1">
                        <w:r w:rsidR="005703B4" w:rsidRPr="00AB535C">
                          <w:rPr>
                            <w:rStyle w:val="Hyperlink"/>
                            <w:szCs w:val="22"/>
                            <w14:ligatures w14:val="none"/>
                          </w:rPr>
                          <w:t>http://www.washington.edu/research/index.php?page=ospLearning</w:t>
                        </w:r>
                      </w:hyperlink>
                      <w:r w:rsidR="005703B4">
                        <w:rPr>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8A206C" w:rsidRDefault="008A206C"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62D276BA" wp14:editId="3F21B083">
                <wp:simplePos x="0" y="0"/>
                <wp:positionH relativeFrom="column">
                  <wp:posOffset>856615</wp:posOffset>
                </wp:positionH>
                <wp:positionV relativeFrom="paragraph">
                  <wp:posOffset>211727</wp:posOffset>
                </wp:positionV>
                <wp:extent cx="2256790" cy="1458595"/>
                <wp:effectExtent l="0" t="0" r="0"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458595"/>
                        </a:xfrm>
                        <a:prstGeom prst="rect">
                          <a:avLst/>
                        </a:prstGeom>
                        <a:solidFill>
                          <a:srgbClr val="FFFFFF"/>
                        </a:solidFill>
                        <a:ln w="9525">
                          <a:noFill/>
                          <a:miter lim="800000"/>
                          <a:headEnd/>
                          <a:tailEnd/>
                        </a:ln>
                      </wps:spPr>
                      <wps:txbx>
                        <w:txbxContent>
                          <w:p w:rsidR="002B7D28" w:rsidRPr="001C34A6" w:rsidRDefault="001C34A6" w:rsidP="00F87D78">
                            <w:pPr>
                              <w:rPr>
                                <w:b/>
                              </w:rPr>
                            </w:pPr>
                            <w:r>
                              <w:rPr>
                                <w:b/>
                              </w:rPr>
                              <w:t xml:space="preserve">Replace your bookmark!               </w:t>
                            </w:r>
                            <w:r w:rsidRPr="00F87D78">
                              <w:rPr>
                                <w:sz w:val="20"/>
                              </w:rPr>
                              <w:t xml:space="preserve">The Interim Cost Share Report now includes a box for routing in GCA. Use this box to indicate if the Interim is for final reporting or invoicing. </w:t>
                            </w:r>
                            <w:r w:rsidR="00F87D78" w:rsidRPr="00F87D78">
                              <w:rPr>
                                <w:sz w:val="20"/>
                              </w:rPr>
                              <w:t xml:space="preserve">Processing the Interim report may be delayed if </w:t>
                            </w:r>
                            <w:r w:rsidR="00F87D78">
                              <w:rPr>
                                <w:sz w:val="20"/>
                              </w:rPr>
                              <w:t xml:space="preserve">this is not indicated. </w:t>
                            </w:r>
                          </w:p>
                          <w:p w:rsidR="00F30325" w:rsidRDefault="00F303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45pt;margin-top:16.65pt;width:177.7pt;height:11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" stroked="f">
                <v:textbox>
                  <w:txbxContent>
                    <w:p w:rsidR="002B7D28" w:rsidRPr="001C34A6" w:rsidRDefault="001C34A6" w:rsidP="00F87D78">
                      <w:pPr>
                        <w:rPr>
                          <w:b/>
                        </w:rPr>
                      </w:pPr>
                      <w:r>
                        <w:rPr>
                          <w:b/>
                        </w:rPr>
                        <w:t xml:space="preserve">Replace your bookmark!               </w:t>
                      </w:r>
                      <w:r w:rsidRPr="00F87D78">
                        <w:rPr>
                          <w:sz w:val="20"/>
                        </w:rPr>
                        <w:t xml:space="preserve">The Interim Cost Share Report now includes a box for routing in GCA. Use this box to indicate if the Interim is for final reporting or invoicing. </w:t>
                      </w:r>
                      <w:r w:rsidR="00F87D78" w:rsidRPr="00F87D78">
                        <w:rPr>
                          <w:sz w:val="20"/>
                        </w:rPr>
                        <w:t xml:space="preserve">Processing the Interim report may be delayed if </w:t>
                      </w:r>
                      <w:r w:rsidR="00F87D78">
                        <w:rPr>
                          <w:sz w:val="20"/>
                        </w:rPr>
                        <w:t xml:space="preserve">this is not indicated. </w:t>
                      </w:r>
                    </w:p>
                    <w:p w:rsidR="00F30325" w:rsidRDefault="00F30325"/>
                  </w:txbxContent>
                </v:textbox>
              </v:shape>
            </w:pict>
          </mc:Fallback>
        </mc:AlternateContent>
      </w:r>
      <w:r>
        <w:rPr>
          <w:rFonts w:ascii="Copperplate Gothic Bold" w:hAnsi="Copperplate Gothic Bold"/>
          <w:noProof/>
        </w:rPr>
        <mc:AlternateContent>
          <mc:Choice Requires="wps">
            <w:drawing>
              <wp:anchor distT="0" distB="0" distL="114300" distR="114300" simplePos="0" relativeHeight="251678720" behindDoc="0" locked="0" layoutInCell="1" allowOverlap="1" wp14:anchorId="791F536A" wp14:editId="41CFFABA">
                <wp:simplePos x="0" y="0"/>
                <wp:positionH relativeFrom="column">
                  <wp:posOffset>3175</wp:posOffset>
                </wp:positionH>
                <wp:positionV relativeFrom="paragraph">
                  <wp:posOffset>165372</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25pt;margin-top:13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8A206C" w:rsidRDefault="008A206C" w:rsidP="00F30325">
      <w:pPr>
        <w:rPr>
          <w:noProof/>
        </w:rPr>
      </w:pPr>
    </w:p>
    <w:p w:rsidR="00F30325" w:rsidRDefault="008A206C" w:rsidP="00F30325">
      <w:pPr>
        <w:rPr>
          <w:noProof/>
        </w:rPr>
      </w:pPr>
      <w:r w:rsidRPr="008A206C">
        <w:rPr>
          <w:noProof/>
        </w:rPr>
        <w:drawing>
          <wp:inline distT="0" distB="0" distL="0" distR="0">
            <wp:extent cx="631371" cy="62391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348" cy="623895"/>
                    </a:xfrm>
                    <a:prstGeom prst="rect">
                      <a:avLst/>
                    </a:prstGeom>
                    <a:noFill/>
                    <a:ln>
                      <a:noFill/>
                    </a:ln>
                  </pic:spPr>
                </pic:pic>
              </a:graphicData>
            </a:graphic>
          </wp:inline>
        </w:drawing>
      </w:r>
    </w:p>
    <w:p w:rsidR="007F5775" w:rsidRDefault="007F5775" w:rsidP="00F30325">
      <w:pPr>
        <w:rPr>
          <w:noProof/>
        </w:rPr>
      </w:pPr>
    </w:p>
    <w:p w:rsidR="0001733A" w:rsidRPr="00F30325" w:rsidRDefault="008A206C"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3C7F8CF2" wp14:editId="044EEBD2">
                <wp:simplePos x="0" y="0"/>
                <wp:positionH relativeFrom="column">
                  <wp:posOffset>61686</wp:posOffset>
                </wp:positionH>
                <wp:positionV relativeFrom="paragraph">
                  <wp:posOffset>570322</wp:posOffset>
                </wp:positionV>
                <wp:extent cx="6443980" cy="486228"/>
                <wp:effectExtent l="0" t="0" r="1397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3980" cy="486228"/>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Default="0014381C" w:rsidP="0014381C">
                            <w:pPr>
                              <w:pStyle w:val="msoorganizationname2"/>
                              <w:widowControl w:val="0"/>
                              <w:jc w:val="center"/>
                              <w:rPr>
                                <w:rFonts w:ascii="Verdana" w:hAnsi="Verdana"/>
                                <w:i/>
                                <w14:ligatures w14:val="none"/>
                              </w:rPr>
                            </w:pPr>
                            <w:r w:rsidRPr="0014381C">
                              <w:rPr>
                                <w:rFonts w:ascii="Verdana" w:hAnsi="Verdana"/>
                                <w:i/>
                                <w14:ligatures w14:val="none"/>
                              </w:rPr>
                              <w:t xml:space="preserve">Do you have questions or want someone to call you?               </w:t>
                            </w:r>
                            <w:r w:rsidR="008A206C">
                              <w:rPr>
                                <w:rFonts w:ascii="Verdana" w:hAnsi="Verdana"/>
                                <w:i/>
                                <w14:ligatures w14:val="none"/>
                              </w:rPr>
                              <w:t xml:space="preserve">                        </w:t>
                            </w:r>
                            <w:r w:rsidRPr="0014381C">
                              <w:rPr>
                                <w:rFonts w:ascii="Verdana" w:hAnsi="Verdana"/>
                                <w:i/>
                                <w14:ligatures w14:val="none"/>
                              </w:rPr>
                              <w:t xml:space="preserve">    </w:t>
                            </w:r>
                            <w:r w:rsidR="008A206C">
                              <w:rPr>
                                <w:rFonts w:ascii="Verdana" w:hAnsi="Verdana"/>
                                <w:i/>
                                <w14:ligatures w14:val="none"/>
                              </w:rPr>
                              <w:t xml:space="preserve">              </w:t>
                            </w:r>
                            <w:r w:rsidRPr="0014381C">
                              <w:rPr>
                                <w:rFonts w:ascii="Verdana" w:hAnsi="Verdana"/>
                                <w:i/>
                                <w14:ligatures w14:val="none"/>
                              </w:rPr>
                              <w:t xml:space="preserve"> Email </w:t>
                            </w:r>
                            <w:hyperlink r:id="rId10" w:history="1">
                              <w:r w:rsidR="0085396E" w:rsidRPr="00B40FC3">
                                <w:rPr>
                                  <w:rStyle w:val="Hyperlink"/>
                                  <w:rFonts w:ascii="Verdana" w:hAnsi="Verdana"/>
                                  <w:i/>
                                  <w14:ligatures w14:val="none"/>
                                </w:rPr>
                                <w:t>efecs@u.washington.edu</w:t>
                              </w:r>
                            </w:hyperlink>
                          </w:p>
                          <w:p w:rsidR="0085396E" w:rsidRPr="0014381C" w:rsidRDefault="0085396E" w:rsidP="0014381C">
                            <w:pPr>
                              <w:pStyle w:val="msoorganizationname2"/>
                              <w:widowControl w:val="0"/>
                              <w:jc w:val="center"/>
                              <w:rPr>
                                <w:rFonts w:ascii="Verdana" w:hAnsi="Verdana"/>
                                <w:i/>
                                <w14:ligatures w14:val="none"/>
                              </w:rPr>
                            </w:pP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4.85pt;margin-top:44.9pt;width:507.4pt;height:3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" fillcolor="white [3201]" strokecolor="#f5c159" strokeweight="2pt">
                <v:textbox>
                  <w:txbxContent>
                    <w:p w:rsidR="0014381C" w:rsidRDefault="0014381C" w:rsidP="0014381C">
                      <w:pPr>
                        <w:pStyle w:val="msoorganizationname2"/>
                        <w:widowControl w:val="0"/>
                        <w:jc w:val="center"/>
                        <w:rPr>
                          <w:rFonts w:ascii="Verdana" w:hAnsi="Verdana"/>
                          <w:i/>
                          <w14:ligatures w14:val="none"/>
                        </w:rPr>
                      </w:pPr>
                      <w:r w:rsidRPr="0014381C">
                        <w:rPr>
                          <w:rFonts w:ascii="Verdana" w:hAnsi="Verdana"/>
                          <w:i/>
                          <w14:ligatures w14:val="none"/>
                        </w:rPr>
                        <w:t xml:space="preserve">Do you have questions or want someone to call you?               </w:t>
                      </w:r>
                      <w:r w:rsidR="008A206C">
                        <w:rPr>
                          <w:rFonts w:ascii="Verdana" w:hAnsi="Verdana"/>
                          <w:i/>
                          <w14:ligatures w14:val="none"/>
                        </w:rPr>
                        <w:t xml:space="preserve">                        </w:t>
                      </w:r>
                      <w:r w:rsidRPr="0014381C">
                        <w:rPr>
                          <w:rFonts w:ascii="Verdana" w:hAnsi="Verdana"/>
                          <w:i/>
                          <w14:ligatures w14:val="none"/>
                        </w:rPr>
                        <w:t xml:space="preserve">    </w:t>
                      </w:r>
                      <w:r w:rsidR="008A206C">
                        <w:rPr>
                          <w:rFonts w:ascii="Verdana" w:hAnsi="Verdana"/>
                          <w:i/>
                          <w14:ligatures w14:val="none"/>
                        </w:rPr>
                        <w:t xml:space="preserve">              </w:t>
                      </w:r>
                      <w:r w:rsidRPr="0014381C">
                        <w:rPr>
                          <w:rFonts w:ascii="Verdana" w:hAnsi="Verdana"/>
                          <w:i/>
                          <w14:ligatures w14:val="none"/>
                        </w:rPr>
                        <w:t xml:space="preserve"> Email </w:t>
                      </w:r>
                      <w:hyperlink r:id="rId11" w:history="1">
                        <w:r w:rsidR="0085396E" w:rsidRPr="00B40FC3">
                          <w:rPr>
                            <w:rStyle w:val="Hyperlink"/>
                            <w:rFonts w:ascii="Verdana" w:hAnsi="Verdana"/>
                            <w:i/>
                            <w14:ligatures w14:val="none"/>
                          </w:rPr>
                          <w:t>efecs@u.washington.edu</w:t>
                        </w:r>
                      </w:hyperlink>
                    </w:p>
                    <w:p w:rsidR="0085396E" w:rsidRPr="0014381C" w:rsidRDefault="0085396E" w:rsidP="0014381C">
                      <w:pPr>
                        <w:pStyle w:val="msoorganizationname2"/>
                        <w:widowControl w:val="0"/>
                        <w:jc w:val="center"/>
                        <w:rPr>
                          <w:rFonts w:ascii="Verdana" w:hAnsi="Verdana"/>
                          <w:i/>
                          <w14:ligatures w14:val="none"/>
                        </w:rPr>
                      </w:pPr>
                    </w:p>
                    <w:p w:rsidR="0014381C" w:rsidRDefault="0014381C" w:rsidP="0014381C">
                      <w:pPr>
                        <w:widowControl w:val="0"/>
                        <w:rPr>
                          <w:rFonts w:ascii="Verdana" w:hAnsi="Verdana"/>
                        </w:rPr>
                      </w:pPr>
                      <w:r>
                        <w:t> </w:t>
                      </w:r>
                    </w:p>
                    <w:p w:rsidR="0014381C" w:rsidRDefault="0014381C"/>
                  </w:txbxContent>
                </v:textbox>
              </v:shape>
            </w:pict>
          </mc:Fallback>
        </mc:AlternateContent>
      </w:r>
      <w:r w:rsidR="00F30325" w:rsidRPr="00F30325">
        <w:rPr>
          <w:rFonts w:ascii="Copperplate Gothic Bold" w:hAnsi="Copperplate Gothic Bold"/>
          <w:noProof/>
        </w:rPr>
        <mc:AlternateContent>
          <mc:Choice Requires="wps">
            <w:drawing>
              <wp:anchor distT="0" distB="0" distL="114300" distR="114300" simplePos="0" relativeHeight="251674624" behindDoc="0" locked="0" layoutInCell="1" allowOverlap="1" wp14:anchorId="7B1C00CA" wp14:editId="7C574F06">
                <wp:simplePos x="0" y="0"/>
                <wp:positionH relativeFrom="column">
                  <wp:posOffset>369277</wp:posOffset>
                </wp:positionH>
                <wp:positionV relativeFrom="paragraph">
                  <wp:posOffset>65740</wp:posOffset>
                </wp:positionV>
                <wp:extent cx="1235947" cy="1403985"/>
                <wp:effectExtent l="0" t="0" r="2540"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947" cy="1403985"/>
                        </a:xfrm>
                        <a:prstGeom prst="rect">
                          <a:avLst/>
                        </a:prstGeom>
                        <a:solidFill>
                          <a:srgbClr val="FFFFFF"/>
                        </a:solidFill>
                        <a:ln w="9525">
                          <a:noFill/>
                          <a:miter lim="800000"/>
                          <a:headEnd/>
                          <a:tailEnd/>
                        </a:ln>
                      </wps:spPr>
                      <wps:txbx>
                        <w:txbxContent>
                          <w:p w:rsidR="00F30325" w:rsidRDefault="00F30325">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1pt;margin-top:5.2pt;width:97.3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uhJAIAACQ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" stroked="f">
                <v:textbox style="mso-fit-shape-to-text:t">
                  <w:txbxContent>
                    <w:p w:rsidR="00F30325" w:rsidRDefault="00F30325">
                      <w:r>
                        <w:t xml:space="preserve"> </w:t>
                      </w:r>
                    </w:p>
                  </w:txbxContent>
                </v:textbox>
              </v:shape>
            </w:pict>
          </mc:Fallback>
        </mc:AlternateContent>
      </w:r>
    </w:p>
    <w:sectPr w:rsidR="0001733A"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841F7"/>
    <w:multiLevelType w:val="hybridMultilevel"/>
    <w:tmpl w:val="C60A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733A"/>
    <w:rsid w:val="0014381C"/>
    <w:rsid w:val="001C34A6"/>
    <w:rsid w:val="00286054"/>
    <w:rsid w:val="002B7D28"/>
    <w:rsid w:val="00426CB9"/>
    <w:rsid w:val="004E0890"/>
    <w:rsid w:val="005703B4"/>
    <w:rsid w:val="006D6942"/>
    <w:rsid w:val="006E51C2"/>
    <w:rsid w:val="0070251E"/>
    <w:rsid w:val="00766F29"/>
    <w:rsid w:val="007F5775"/>
    <w:rsid w:val="0085396E"/>
    <w:rsid w:val="008A206C"/>
    <w:rsid w:val="008F7AA9"/>
    <w:rsid w:val="009631FA"/>
    <w:rsid w:val="00983910"/>
    <w:rsid w:val="009A4CCC"/>
    <w:rsid w:val="00A3642A"/>
    <w:rsid w:val="00A36B72"/>
    <w:rsid w:val="00A7010F"/>
    <w:rsid w:val="00B608A2"/>
    <w:rsid w:val="00B93133"/>
    <w:rsid w:val="00C0498B"/>
    <w:rsid w:val="00D93317"/>
    <w:rsid w:val="00E309A6"/>
    <w:rsid w:val="00E46E57"/>
    <w:rsid w:val="00E53FA4"/>
    <w:rsid w:val="00F30325"/>
    <w:rsid w:val="00F87D78"/>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index.php?page=ospLearn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washington.edu/research/index.php?page=ospLear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mailto:efecs@u.washington.edu" TargetMode="External"/><Relationship Id="rId5" Type="http://schemas.openxmlformats.org/officeDocument/2006/relationships/webSettings" Target="webSettings.xml"/><Relationship Id="rId10" Type="http://schemas.openxmlformats.org/officeDocument/2006/relationships/hyperlink" Target="mailto:efecs@u.washington.edu"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 Ashby-Larrabee</cp:lastModifiedBy>
  <cp:revision>2</cp:revision>
  <dcterms:created xsi:type="dcterms:W3CDTF">2013-12-18T17:42:00Z</dcterms:created>
  <dcterms:modified xsi:type="dcterms:W3CDTF">2013-12-18T17:42:00Z</dcterms:modified>
</cp:coreProperties>
</file>