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E" w:rsidRPr="0001733A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  <w:sz w:val="40"/>
        </w:rPr>
      </w:pPr>
      <w:r w:rsidRPr="001E2A8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drawing>
          <wp:anchor distT="0" distB="0" distL="114300" distR="114300" simplePos="0" relativeHeight="251664384" behindDoc="0" locked="0" layoutInCell="1" allowOverlap="1" wp14:anchorId="09B70142" wp14:editId="4CB7F606">
            <wp:simplePos x="0" y="0"/>
            <wp:positionH relativeFrom="column">
              <wp:posOffset>5744845</wp:posOffset>
            </wp:positionH>
            <wp:positionV relativeFrom="paragraph">
              <wp:posOffset>-214630</wp:posOffset>
            </wp:positionV>
            <wp:extent cx="1321435" cy="1677670"/>
            <wp:effectExtent l="0" t="0" r="0" b="0"/>
            <wp:wrapSquare wrapText="bothSides"/>
            <wp:docPr id="4" name="Picture 4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3A">
        <w:rPr>
          <w:rFonts w:ascii="Copperplate Gothic Bold" w:hAnsi="Copperplate Gothic Bold"/>
          <w:i/>
          <w:sz w:val="40"/>
        </w:rPr>
        <w:t>EFFORT REPORTING NEWS!</w:t>
      </w:r>
      <w:r w:rsidRPr="0001733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t xml:space="preserve"> </w:t>
      </w:r>
    </w:p>
    <w:p w:rsidR="00F30325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19BB7E" wp14:editId="6A3A7BC8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7150" cy="81692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169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46.15pt;width:4.5pt;height:6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yCAMAAG8GAAAOAAAAZHJzL2Uyb0RvYy54bWysVU2P0zAQvSPxHyzfs/loPppo01XbbRHS&#10;AisWxNlNnMbaxA622+yC+O+MnbSbwgUBOUQeZ/w882be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" fillcolor="#90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E309A6" w:rsidRPr="0001733A">
        <w:rPr>
          <w:rFonts w:ascii="Copperplate Gothic Bold" w:hAnsi="Copperplate Gothic Bold"/>
          <w:i/>
        </w:rPr>
        <w:t>A</w:t>
      </w:r>
      <w:r w:rsidR="00766F29">
        <w:rPr>
          <w:rFonts w:ascii="Copperplate Gothic Bold" w:hAnsi="Copperplate Gothic Bold"/>
          <w:i/>
        </w:rPr>
        <w:t>ugust</w:t>
      </w:r>
      <w:r w:rsidRPr="0001733A">
        <w:rPr>
          <w:rFonts w:ascii="Copperplate Gothic Bold" w:hAnsi="Copperplate Gothic Bold"/>
          <w:i/>
        </w:rPr>
        <w:t xml:space="preserve"> 2013</w:t>
      </w: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01733A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B8B89" wp14:editId="3014E57B">
                <wp:simplePos x="0" y="0"/>
                <wp:positionH relativeFrom="column">
                  <wp:posOffset>3629</wp:posOffset>
                </wp:positionH>
                <wp:positionV relativeFrom="paragraph">
                  <wp:posOffset>227603</wp:posOffset>
                </wp:positionV>
                <wp:extent cx="6549571" cy="3403600"/>
                <wp:effectExtent l="0" t="0" r="381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571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3A" w:rsidRPr="007F5775" w:rsidRDefault="00766F29" w:rsidP="0001733A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5775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Managing FECs for Retired Faculty </w:t>
                            </w:r>
                          </w:p>
                          <w:p w:rsidR="00766F29" w:rsidRPr="00BA05A3" w:rsidRDefault="00766F29" w:rsidP="0001733A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Departments are electing to change the 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home department of some retired 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faculty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        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to the Budget Office (Benefits). This creates an issue with the FECs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especially for</w:t>
                            </w:r>
                            <w:r w:rsidR="005B080C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faculty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who 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were originall</w:t>
                            </w:r>
                            <w:r w:rsidR="004E0890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y in a department that reports 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on a calendar cycle.</w:t>
                            </w:r>
                          </w:p>
                          <w:p w:rsidR="00E46E57" w:rsidRPr="00BA05A3" w:rsidRDefault="008B6E42" w:rsidP="0001733A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Faculty </w:t>
                            </w:r>
                            <w:r w:rsidR="00E46E57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who have been 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re-</w:t>
                            </w:r>
                            <w:r w:rsidR="00E46E57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assigned to the Budget Office organization code </w:t>
                            </w:r>
                            <w:r w:rsidR="004E0890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(4030002) </w:t>
                            </w:r>
                            <w:r w:rsidR="00E46E57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will not appear on the MyFaculty List for their original home department. 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As a result, t</w:t>
                            </w:r>
                            <w:r w:rsidR="00E46E57" w:rsidRPr="00BA05A3">
                              <w:rPr>
                                <w:rFonts w:ascii="Verdana" w:hAnsi="Verdana"/>
                                <w:sz w:val="20"/>
                              </w:rPr>
                              <w:t>hese faculty are often overlooked in the review process.</w:t>
                            </w:r>
                          </w:p>
                          <w:p w:rsidR="0001733A" w:rsidRPr="00BA05A3" w:rsidRDefault="004E0890" w:rsidP="0001733A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In addition, 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when a faculty member’s appointment is changed from a calendar reporting cycle to an academic reporting cycle (e.g. the Budget Office), </w:t>
                            </w:r>
                            <w:r w:rsidR="00E46E57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eFECS 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>generates</w:t>
                            </w:r>
                            <w:r w:rsidR="00E46E57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multiple FECs back to 12/16/2009 when eFECS first went online. All 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of </w:t>
                            </w:r>
                            <w:r w:rsidR="00E46E57" w:rsidRPr="00BA05A3">
                              <w:rPr>
                                <w:rFonts w:ascii="Verdana" w:hAnsi="Verdana"/>
                                <w:sz w:val="20"/>
                              </w:rPr>
                              <w:t>these FECs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must be certified in order to clear them</w:t>
                            </w:r>
                            <w:r w:rsidR="00E46E57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from the Dashboard Action Needed List that displays uncertified FECs. </w:t>
                            </w:r>
                          </w:p>
                          <w:p w:rsidR="0001733A" w:rsidRDefault="00E46E57" w:rsidP="0001733A">
                            <w:pPr>
                              <w:widowControl w:val="0"/>
                            </w:pP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Departments 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>are encouraged to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change the organization code </w:t>
                            </w:r>
                            <w:r w:rsidR="008B6E4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back 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to the original home department. The faculty</w:t>
                            </w:r>
                            <w:r w:rsidR="005B080C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member</w:t>
                            </w:r>
                            <w:r w:rsidR="004E0890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1C625E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will </w:t>
                            </w:r>
                            <w:r w:rsidR="004E0890" w:rsidRPr="00BA05A3">
                              <w:rPr>
                                <w:rFonts w:ascii="Verdana" w:hAnsi="Verdana"/>
                                <w:sz w:val="20"/>
                              </w:rPr>
                              <w:t>now</w:t>
                            </w:r>
                            <w:r w:rsidR="001C625E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appear o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n the</w:t>
                            </w:r>
                            <w:r w:rsidR="005B080C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appropriate MyFaculty List and</w:t>
                            </w:r>
                            <w:r w:rsidR="00BA05A3">
                              <w:rPr>
                                <w:rFonts w:ascii="Verdana" w:hAnsi="Verdana"/>
                                <w:sz w:val="20"/>
                              </w:rPr>
                              <w:t xml:space="preserve"> in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7F5775"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  <w:r w:rsidR="00BA05A3">
                              <w:rPr>
                                <w:rFonts w:ascii="Verdana" w:hAnsi="Verdana"/>
                              </w:rPr>
                              <w:t>correct reporting cycle. This will eliminate the additional uncertified FECs created when someone moves from one reporting cycle to another.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01733A" w:rsidRDefault="00017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7.9pt;width:515.7pt;height:2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5xIQIAAB4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" stroked="f">
                <v:textbox>
                  <w:txbxContent>
                    <w:p w:rsidR="0001733A" w:rsidRPr="007F5775" w:rsidRDefault="00766F29" w:rsidP="0001733A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7F5775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Managing FECs for Retired Faculty </w:t>
                      </w:r>
                    </w:p>
                    <w:p w:rsidR="00766F29" w:rsidRPr="00BA05A3" w:rsidRDefault="00766F29" w:rsidP="0001733A">
                      <w:pPr>
                        <w:widowControl w:val="0"/>
                        <w:rPr>
                          <w:rFonts w:ascii="Verdana" w:hAnsi="Verdana"/>
                          <w:sz w:val="20"/>
                        </w:rPr>
                      </w:pP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Departments are electing to change the 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 xml:space="preserve">home department of some retired 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>faculty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 xml:space="preserve">         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 to the Budget Office (Benefits). This creates an issue with the FECs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 xml:space="preserve"> especially for</w:t>
                      </w:r>
                      <w:r w:rsidR="005B080C" w:rsidRPr="00BA05A3">
                        <w:rPr>
                          <w:rFonts w:ascii="Verdana" w:hAnsi="Verdana"/>
                          <w:sz w:val="20"/>
                        </w:rPr>
                        <w:t xml:space="preserve"> faculty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 xml:space="preserve"> who 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>were originall</w:t>
                      </w:r>
                      <w:r w:rsidR="004E0890" w:rsidRPr="00BA05A3">
                        <w:rPr>
                          <w:rFonts w:ascii="Verdana" w:hAnsi="Verdana"/>
                          <w:sz w:val="20"/>
                        </w:rPr>
                        <w:t xml:space="preserve">y in a department that reports 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>on a calendar cycle.</w:t>
                      </w:r>
                    </w:p>
                    <w:p w:rsidR="00E46E57" w:rsidRPr="00BA05A3" w:rsidRDefault="008B6E42" w:rsidP="0001733A">
                      <w:pPr>
                        <w:widowControl w:val="0"/>
                        <w:rPr>
                          <w:rFonts w:ascii="Verdana" w:hAnsi="Verdana"/>
                          <w:sz w:val="20"/>
                        </w:rPr>
                      </w:pP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Faculty </w:t>
                      </w:r>
                      <w:r w:rsidR="00E46E57" w:rsidRPr="00BA05A3">
                        <w:rPr>
                          <w:rFonts w:ascii="Verdana" w:hAnsi="Verdana"/>
                          <w:sz w:val="20"/>
                        </w:rPr>
                        <w:t xml:space="preserve">who have been 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>re-</w:t>
                      </w:r>
                      <w:r w:rsidR="00E46E57" w:rsidRPr="00BA05A3">
                        <w:rPr>
                          <w:rFonts w:ascii="Verdana" w:hAnsi="Verdana"/>
                          <w:sz w:val="20"/>
                        </w:rPr>
                        <w:t xml:space="preserve">assigned to the Budget Office organization code </w:t>
                      </w:r>
                      <w:r w:rsidR="004E0890" w:rsidRPr="00BA05A3">
                        <w:rPr>
                          <w:rFonts w:ascii="Verdana" w:hAnsi="Verdana"/>
                          <w:sz w:val="20"/>
                        </w:rPr>
                        <w:t xml:space="preserve">(4030002) </w:t>
                      </w:r>
                      <w:r w:rsidR="00E46E57" w:rsidRPr="00BA05A3">
                        <w:rPr>
                          <w:rFonts w:ascii="Verdana" w:hAnsi="Verdana"/>
                          <w:sz w:val="20"/>
                        </w:rPr>
                        <w:t xml:space="preserve">will not appear on the MyFaculty List for their original home department. 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>As a result, t</w:t>
                      </w:r>
                      <w:r w:rsidR="00E46E57" w:rsidRPr="00BA05A3">
                        <w:rPr>
                          <w:rFonts w:ascii="Verdana" w:hAnsi="Verdana"/>
                          <w:sz w:val="20"/>
                        </w:rPr>
                        <w:t>hese faculty are often overlooked in the review process.</w:t>
                      </w:r>
                    </w:p>
                    <w:p w:rsidR="0001733A" w:rsidRPr="00BA05A3" w:rsidRDefault="004E0890" w:rsidP="0001733A">
                      <w:pPr>
                        <w:widowControl w:val="0"/>
                        <w:rPr>
                          <w:rFonts w:ascii="Verdana" w:hAnsi="Verdana"/>
                          <w:sz w:val="20"/>
                        </w:rPr>
                      </w:pP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In addition, 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 xml:space="preserve">when a faculty member’s appointment is changed from a calendar reporting cycle to an academic reporting cycle (e.g. the Budget Office), </w:t>
                      </w:r>
                      <w:r w:rsidR="00E46E57" w:rsidRPr="00BA05A3">
                        <w:rPr>
                          <w:rFonts w:ascii="Verdana" w:hAnsi="Verdana"/>
                          <w:sz w:val="20"/>
                        </w:rPr>
                        <w:t xml:space="preserve">eFECS 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>generates</w:t>
                      </w:r>
                      <w:r w:rsidR="00E46E57" w:rsidRPr="00BA05A3">
                        <w:rPr>
                          <w:rFonts w:ascii="Verdana" w:hAnsi="Verdana"/>
                          <w:sz w:val="20"/>
                        </w:rPr>
                        <w:t xml:space="preserve"> multiple FECs back to 12/16/2009 when eFECS first went online. All 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 xml:space="preserve">of </w:t>
                      </w:r>
                      <w:r w:rsidR="00E46E57" w:rsidRPr="00BA05A3">
                        <w:rPr>
                          <w:rFonts w:ascii="Verdana" w:hAnsi="Verdana"/>
                          <w:sz w:val="20"/>
                        </w:rPr>
                        <w:t>these FECs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 xml:space="preserve"> must be certified in order to clear them</w:t>
                      </w:r>
                      <w:r w:rsidR="00E46E57" w:rsidRPr="00BA05A3">
                        <w:rPr>
                          <w:rFonts w:ascii="Verdana" w:hAnsi="Verdana"/>
                          <w:sz w:val="20"/>
                        </w:rPr>
                        <w:t xml:space="preserve"> from the Dashboard Action Needed List that displays uncertified FECs. </w:t>
                      </w:r>
                    </w:p>
                    <w:p w:rsidR="0001733A" w:rsidRDefault="00E46E57" w:rsidP="0001733A">
                      <w:pPr>
                        <w:widowControl w:val="0"/>
                      </w:pP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Departments 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>are encouraged to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 change the organization code </w:t>
                      </w:r>
                      <w:r w:rsidR="008B6E42" w:rsidRPr="00BA05A3">
                        <w:rPr>
                          <w:rFonts w:ascii="Verdana" w:hAnsi="Verdana"/>
                          <w:sz w:val="20"/>
                        </w:rPr>
                        <w:t xml:space="preserve">back 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>to the original home department. The faculty</w:t>
                      </w:r>
                      <w:r w:rsidR="005B080C" w:rsidRPr="00BA05A3">
                        <w:rPr>
                          <w:rFonts w:ascii="Verdana" w:hAnsi="Verdana"/>
                          <w:sz w:val="20"/>
                        </w:rPr>
                        <w:t xml:space="preserve"> member</w:t>
                      </w:r>
                      <w:r w:rsidR="004E0890" w:rsidRPr="00BA05A3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1C625E" w:rsidRPr="00BA05A3">
                        <w:rPr>
                          <w:rFonts w:ascii="Verdana" w:hAnsi="Verdana"/>
                          <w:sz w:val="20"/>
                        </w:rPr>
                        <w:t xml:space="preserve">will </w:t>
                      </w:r>
                      <w:r w:rsidR="004E0890" w:rsidRPr="00BA05A3">
                        <w:rPr>
                          <w:rFonts w:ascii="Verdana" w:hAnsi="Verdana"/>
                          <w:sz w:val="20"/>
                        </w:rPr>
                        <w:t>now</w:t>
                      </w:r>
                      <w:r w:rsidR="001C625E" w:rsidRPr="00BA05A3">
                        <w:rPr>
                          <w:rFonts w:ascii="Verdana" w:hAnsi="Verdana"/>
                          <w:sz w:val="20"/>
                        </w:rPr>
                        <w:t xml:space="preserve"> appear o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>n the</w:t>
                      </w:r>
                      <w:r w:rsidR="005B080C" w:rsidRPr="00BA05A3">
                        <w:rPr>
                          <w:rFonts w:ascii="Verdana" w:hAnsi="Verdana"/>
                          <w:sz w:val="20"/>
                        </w:rPr>
                        <w:t xml:space="preserve"> appropriate MyFaculty List and</w:t>
                      </w:r>
                      <w:r w:rsidR="00BA05A3">
                        <w:rPr>
                          <w:rFonts w:ascii="Verdana" w:hAnsi="Verdana"/>
                          <w:sz w:val="20"/>
                        </w:rPr>
                        <w:t xml:space="preserve"> in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7F5775">
                        <w:rPr>
                          <w:rFonts w:ascii="Verdana" w:hAnsi="Verdana"/>
                        </w:rPr>
                        <w:t xml:space="preserve">the </w:t>
                      </w:r>
                      <w:r w:rsidR="00BA05A3">
                        <w:rPr>
                          <w:rFonts w:ascii="Verdana" w:hAnsi="Verdana"/>
                        </w:rPr>
                        <w:t>correct reporting cycle. This will eliminate the additional uncertified FECs created when someone moves from one reporting cycle to another.</w:t>
                      </w:r>
                    </w:p>
                    <w:p w:rsidR="0001733A" w:rsidRDefault="0001733A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  <w:r>
                        <w:t> </w:t>
                      </w:r>
                    </w:p>
                    <w:p w:rsidR="0001733A" w:rsidRDefault="0001733A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</w:p>
                    <w:p w:rsidR="0001733A" w:rsidRDefault="0001733A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BA05A3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B8810" wp14:editId="333FADF2">
                <wp:simplePos x="0" y="0"/>
                <wp:positionH relativeFrom="column">
                  <wp:posOffset>3436257</wp:posOffset>
                </wp:positionH>
                <wp:positionV relativeFrom="paragraph">
                  <wp:posOffset>171994</wp:posOffset>
                </wp:positionV>
                <wp:extent cx="3287395" cy="3679372"/>
                <wp:effectExtent l="0" t="0" r="825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3679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1C" w:rsidRPr="002B7D28" w:rsidRDefault="002B7D28" w:rsidP="002B7D28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7D28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NEW Salary Cap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Calculator for Adjusting an FEC</w:t>
                            </w:r>
                            <w:r w:rsidRPr="002B7D28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Now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Live </w:t>
                            </w:r>
                          </w:p>
                          <w:p w:rsidR="0014381C" w:rsidRPr="00BA05A3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 </w:t>
                            </w:r>
                            <w:r w:rsidR="002B7D28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A significantly enhanced salary cap calculator designed to be used to adjust FECs is now available on the FEC website. </w:t>
                            </w:r>
                          </w:p>
                          <w:p w:rsidR="0014381C" w:rsidRPr="00BA05A3" w:rsidRDefault="002B7D28" w:rsidP="0014381C">
                            <w:pPr>
                              <w:widowControl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This calculator is especially useful for adjusting cap cost share when there are two caps in effect </w:t>
                            </w:r>
                            <w:r w:rsidR="006E51C2" w:rsidRPr="00BA05A3">
                              <w:rPr>
                                <w:rFonts w:ascii="Verdana" w:hAnsi="Verdana"/>
                                <w:sz w:val="20"/>
                              </w:rPr>
                              <w:t>for the same budget during the on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e </w:t>
                            </w:r>
                            <w:r w:rsidR="006E51C2"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FEC 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cycle. </w:t>
                            </w:r>
                          </w:p>
                          <w:p w:rsidR="002B7D28" w:rsidRPr="00BA05A3" w:rsidRDefault="002B7D28" w:rsidP="0014381C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>In order to be compliant</w:t>
                            </w:r>
                            <w:r w:rsidR="006E51C2" w:rsidRPr="00BA05A3">
                              <w:rPr>
                                <w:rFonts w:ascii="Verdana" w:hAnsi="Verdana"/>
                                <w:sz w:val="20"/>
                              </w:rPr>
                              <w:t>,</w:t>
                            </w:r>
                            <w:r w:rsidRPr="00BA05A3">
                              <w:rPr>
                                <w:rFonts w:ascii="Verdana" w:hAnsi="Verdana"/>
                                <w:sz w:val="20"/>
                              </w:rPr>
                              <w:t xml:space="preserve"> when a sub budget is not set up for funds subject to a different cap, cost sharing for each </w:t>
                            </w:r>
                            <w:r w:rsidR="006E51C2" w:rsidRPr="00BA05A3">
                              <w:rPr>
                                <w:rFonts w:ascii="Verdana" w:hAnsi="Verdana"/>
                                <w:sz w:val="20"/>
                              </w:rPr>
                              <w:t>of the two caps must be calculated separately. The “Adjust/View Cost Share” feature is then used to document the amended cap cost share.</w:t>
                            </w:r>
                          </w:p>
                          <w:p w:rsidR="0014381C" w:rsidRDefault="00840A31">
                            <w:hyperlink r:id="rId7" w:history="1">
                              <w:r w:rsidR="00BA05A3" w:rsidRPr="00840A31">
                                <w:rPr>
                                  <w:rStyle w:val="Hyperlink"/>
                                </w:rPr>
                                <w:t>Salary Cap Calculator for Adjusting an FEC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0.55pt;margin-top:13.55pt;width:258.85pt;height:28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" stroked="f">
                <v:textbox>
                  <w:txbxContent>
                    <w:p w:rsidR="0014381C" w:rsidRPr="002B7D28" w:rsidRDefault="002B7D28" w:rsidP="002B7D28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2B7D28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NEW Salary Cap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Calculator for Adjusting an FEC</w:t>
                      </w:r>
                      <w:r w:rsidRPr="002B7D28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Now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Live </w:t>
                      </w:r>
                    </w:p>
                    <w:p w:rsidR="0014381C" w:rsidRPr="00BA05A3" w:rsidRDefault="0014381C" w:rsidP="0014381C">
                      <w:pPr>
                        <w:widowControl w:val="0"/>
                        <w:rPr>
                          <w:rFonts w:ascii="Verdana" w:hAnsi="Verdana"/>
                          <w:sz w:val="20"/>
                        </w:rPr>
                      </w:pPr>
                      <w:r w:rsidRPr="00BA05A3">
                        <w:rPr>
                          <w:rFonts w:ascii="Verdana" w:hAnsi="Verdana"/>
                          <w:sz w:val="20"/>
                        </w:rPr>
                        <w:t> </w:t>
                      </w:r>
                      <w:r w:rsidR="002B7D28" w:rsidRPr="00BA05A3">
                        <w:rPr>
                          <w:rFonts w:ascii="Verdana" w:hAnsi="Verdana"/>
                          <w:sz w:val="20"/>
                        </w:rPr>
                        <w:t xml:space="preserve">A significantly enhanced salary cap calculator designed to be used to adjust FECs is now available on the FEC website. </w:t>
                      </w:r>
                    </w:p>
                    <w:p w:rsidR="0014381C" w:rsidRPr="00BA05A3" w:rsidRDefault="002B7D28" w:rsidP="0014381C">
                      <w:pPr>
                        <w:widowControl w:val="0"/>
                        <w:rPr>
                          <w:rFonts w:ascii="Verdana" w:hAnsi="Verdana"/>
                          <w:sz w:val="20"/>
                        </w:rPr>
                      </w:pP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This calculator is especially useful for adjusting cap cost share when there are two caps in effect </w:t>
                      </w:r>
                      <w:r w:rsidR="006E51C2" w:rsidRPr="00BA05A3">
                        <w:rPr>
                          <w:rFonts w:ascii="Verdana" w:hAnsi="Verdana"/>
                          <w:sz w:val="20"/>
                        </w:rPr>
                        <w:t>for the same budget during the on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e </w:t>
                      </w:r>
                      <w:r w:rsidR="006E51C2" w:rsidRPr="00BA05A3">
                        <w:rPr>
                          <w:rFonts w:ascii="Verdana" w:hAnsi="Verdana"/>
                          <w:sz w:val="20"/>
                        </w:rPr>
                        <w:t xml:space="preserve">FEC 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cycle. </w:t>
                      </w:r>
                    </w:p>
                    <w:p w:rsidR="002B7D28" w:rsidRPr="00BA05A3" w:rsidRDefault="002B7D28" w:rsidP="0014381C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BA05A3">
                        <w:rPr>
                          <w:rFonts w:ascii="Verdana" w:hAnsi="Verdana"/>
                          <w:sz w:val="20"/>
                        </w:rPr>
                        <w:t>In order to be compliant</w:t>
                      </w:r>
                      <w:r w:rsidR="006E51C2" w:rsidRPr="00BA05A3">
                        <w:rPr>
                          <w:rFonts w:ascii="Verdana" w:hAnsi="Verdana"/>
                          <w:sz w:val="20"/>
                        </w:rPr>
                        <w:t>,</w:t>
                      </w:r>
                      <w:r w:rsidRPr="00BA05A3">
                        <w:rPr>
                          <w:rFonts w:ascii="Verdana" w:hAnsi="Verdana"/>
                          <w:sz w:val="20"/>
                        </w:rPr>
                        <w:t xml:space="preserve"> when a sub budget is not set up for funds subject to a different cap, cost sharing for each </w:t>
                      </w:r>
                      <w:r w:rsidR="006E51C2" w:rsidRPr="00BA05A3">
                        <w:rPr>
                          <w:rFonts w:ascii="Verdana" w:hAnsi="Verdana"/>
                          <w:sz w:val="20"/>
                        </w:rPr>
                        <w:t>of the two caps must be calculated separately. The “Adjust/View Cost Share” feature is then used to document the amended cap cost share.</w:t>
                      </w:r>
                    </w:p>
                    <w:p w:rsidR="0014381C" w:rsidRDefault="00840A31">
                      <w:hyperlink r:id="rId8" w:history="1">
                        <w:r w:rsidR="00BA05A3" w:rsidRPr="00840A31">
                          <w:rPr>
                            <w:rStyle w:val="Hyperlink"/>
                          </w:rPr>
                          <w:t>Salary Cap Calculator for Adjusting an FEC</w:t>
                        </w:r>
                      </w:hyperlink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5775"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E0B13" wp14:editId="392B95B8">
                <wp:simplePos x="0" y="0"/>
                <wp:positionH relativeFrom="column">
                  <wp:posOffset>163286</wp:posOffset>
                </wp:positionH>
                <wp:positionV relativeFrom="paragraph">
                  <wp:posOffset>171995</wp:posOffset>
                </wp:positionV>
                <wp:extent cx="2853690" cy="2271486"/>
                <wp:effectExtent l="57150" t="57150" r="118110" b="1098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27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5C1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381C" w:rsidRPr="00C25BE9" w:rsidRDefault="0014381C" w:rsidP="00C25BE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Training Available </w:t>
                            </w:r>
                            <w:r w:rsidR="00C25BE9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</w:t>
                            </w:r>
                            <w:r w:rsidR="00766F29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September</w:t>
                            </w:r>
                          </w:p>
                          <w:p w:rsidR="0014381C" w:rsidRPr="0014381C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</w:pPr>
                            <w:r w:rsidRPr="0014381C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Pr="0014381C">
                              <w:t> </w:t>
                            </w:r>
                            <w:r w:rsidR="00766F29">
                              <w:t>Modifying an FEC, Comments and Cost Share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</w:pPr>
                            <w:r w:rsidRPr="0014381C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="00766F29">
                              <w:t> Modifying an FEC, Changes Outside eFECS, Recertifications</w:t>
                            </w:r>
                          </w:p>
                          <w:p w:rsidR="005703B4" w:rsidRPr="00766F29" w:rsidRDefault="005703B4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12"/>
                              </w:rPr>
                            </w:pPr>
                          </w:p>
                          <w:p w:rsidR="0014381C" w:rsidRPr="005703B4" w:rsidRDefault="0014381C" w:rsidP="0014381C">
                            <w:pPr>
                              <w:pStyle w:val="msobodytext4"/>
                              <w:widowControl w:val="0"/>
                              <w:rPr>
                                <w:i w:val="0"/>
                                <w:iCs w:val="0"/>
                                <w:szCs w:val="22"/>
                                <w14:ligatures w14:val="none"/>
                              </w:rPr>
                            </w:pPr>
                            <w:r w:rsidRPr="005703B4">
                              <w:rPr>
                                <w:szCs w:val="22"/>
                                <w14:ligatures w14:val="none"/>
                              </w:rPr>
                              <w:t xml:space="preserve">Register at: </w:t>
                            </w:r>
                            <w:hyperlink r:id="rId9" w:history="1">
                              <w:r w:rsidR="005703B4" w:rsidRPr="00AB535C">
                                <w:rPr>
                                  <w:rStyle w:val="Hyperlink"/>
                                  <w:szCs w:val="22"/>
                                  <w14:ligatures w14:val="none"/>
                                </w:rPr>
                                <w:t>http://www.washington.edu/research/index.php?page=ospLearning</w:t>
                              </w:r>
                            </w:hyperlink>
                            <w:r w:rsidR="005703B4">
                              <w:rPr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sz w:val="21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.85pt;margin-top:13.55pt;width:224.7pt;height:17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" strokecolor="#f5c159" strokeweight="2.25pt">
                <v:shadow on="t" color="black" opacity="26214f" origin="-.5,-.5" offset=".74836mm,.74836mm"/>
                <v:textbox>
                  <w:txbxContent>
                    <w:p w:rsidR="0014381C" w:rsidRPr="00C25BE9" w:rsidRDefault="0014381C" w:rsidP="00C25BE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bookmarkStart w:id="1" w:name="_GoBack"/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Training Available </w:t>
                      </w:r>
                      <w:r w:rsidR="00C25BE9">
                        <w:rPr>
                          <w:rFonts w:ascii="Verdana" w:hAnsi="Verdana"/>
                          <w:b/>
                          <w:sz w:val="28"/>
                        </w:rPr>
                        <w:t xml:space="preserve">     </w:t>
                      </w:r>
                      <w:r w:rsidR="00766F29">
                        <w:rPr>
                          <w:rFonts w:ascii="Verdana" w:hAnsi="Verdana"/>
                          <w:b/>
                          <w:sz w:val="28"/>
                        </w:rPr>
                        <w:t xml:space="preserve"> September</w:t>
                      </w:r>
                    </w:p>
                    <w:p w:rsidR="0014381C" w:rsidRPr="0014381C" w:rsidRDefault="0014381C" w:rsidP="0014381C">
                      <w:pPr>
                        <w:widowControl w:val="0"/>
                        <w:spacing w:after="0"/>
                        <w:ind w:left="360" w:hanging="360"/>
                      </w:pPr>
                      <w:r w:rsidRPr="0014381C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Pr="0014381C">
                        <w:t> </w:t>
                      </w:r>
                      <w:r w:rsidR="00766F29">
                        <w:t>Modifying an FEC, Comments and Cost Share</w:t>
                      </w:r>
                    </w:p>
                    <w:p w:rsidR="0014381C" w:rsidRDefault="0014381C" w:rsidP="0014381C">
                      <w:pPr>
                        <w:widowControl w:val="0"/>
                        <w:spacing w:after="0"/>
                        <w:ind w:left="360" w:hanging="360"/>
                      </w:pPr>
                      <w:r w:rsidRPr="0014381C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="00766F29">
                        <w:t> Modifying an FEC, Changes Outside eFECS, Recertifications</w:t>
                      </w:r>
                    </w:p>
                    <w:p w:rsidR="005703B4" w:rsidRPr="00766F29" w:rsidRDefault="005703B4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12"/>
                        </w:rPr>
                      </w:pPr>
                    </w:p>
                    <w:p w:rsidR="0014381C" w:rsidRPr="005703B4" w:rsidRDefault="0014381C" w:rsidP="0014381C">
                      <w:pPr>
                        <w:pStyle w:val="msobodytext4"/>
                        <w:widowControl w:val="0"/>
                        <w:rPr>
                          <w:i w:val="0"/>
                          <w:iCs w:val="0"/>
                          <w:szCs w:val="22"/>
                          <w14:ligatures w14:val="none"/>
                        </w:rPr>
                      </w:pPr>
                      <w:r w:rsidRPr="005703B4">
                        <w:rPr>
                          <w:szCs w:val="22"/>
                          <w14:ligatures w14:val="none"/>
                        </w:rPr>
                        <w:t xml:space="preserve">Register at: </w:t>
                      </w:r>
                      <w:hyperlink r:id="rId10" w:history="1">
                        <w:r w:rsidR="005703B4" w:rsidRPr="00AB535C">
                          <w:rPr>
                            <w:rStyle w:val="Hyperlink"/>
                            <w:szCs w:val="22"/>
                            <w14:ligatures w14:val="none"/>
                          </w:rPr>
                          <w:t>http://www.washington.edu/research/index.php?page=ospLearning</w:t>
                        </w:r>
                      </w:hyperlink>
                      <w:r w:rsidR="005703B4">
                        <w:rPr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sz w:val="21"/>
                        </w:rPr>
                      </w:pPr>
                      <w:r>
                        <w:t> </w:t>
                      </w:r>
                    </w:p>
                    <w:bookmarkEnd w:id="1"/>
                    <w:p w:rsidR="0014381C" w:rsidRDefault="001438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7F5775" w:rsidP="00F3032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876B6" wp14:editId="7D6F0EF6">
                <wp:simplePos x="0" y="0"/>
                <wp:positionH relativeFrom="column">
                  <wp:posOffset>-18143</wp:posOffset>
                </wp:positionH>
                <wp:positionV relativeFrom="paragraph">
                  <wp:posOffset>280489</wp:posOffset>
                </wp:positionV>
                <wp:extent cx="3236686" cy="1531257"/>
                <wp:effectExtent l="0" t="0" r="20955" b="12065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686" cy="1531257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" o:spid="_x0000_s1026" style="position:absolute;margin-left:-1.45pt;margin-top:22.1pt;width:254.85pt;height:1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6686,153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" path="m,765629c,342784,724557,,1618343,l3236686,r,765629c3236686,1188474,2512129,1531258,1618343,1531258,724557,1531258,,1188474,,765629xe" filled="f" strokecolor="#943634 [2405]" strokeweight="2pt">
                <v:path arrowok="t" o:connecttype="custom" o:connectlocs="0,765629;1618343,0;3236686,0;3236686,765629;1618343,1531258;0,765629" o:connectangles="0,0,0,0,0,0"/>
              </v:shape>
            </w:pict>
          </mc:Fallback>
        </mc:AlternateContent>
      </w:r>
    </w:p>
    <w:p w:rsidR="00F30325" w:rsidRDefault="007F5775" w:rsidP="00F30325">
      <w:pPr>
        <w:rPr>
          <w:noProof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FF909" wp14:editId="5291B55F">
                <wp:simplePos x="0" y="0"/>
                <wp:positionH relativeFrom="column">
                  <wp:posOffset>1005115</wp:posOffset>
                </wp:positionH>
                <wp:positionV relativeFrom="paragraph">
                  <wp:posOffset>105047</wp:posOffset>
                </wp:positionV>
                <wp:extent cx="2169886" cy="1315448"/>
                <wp:effectExtent l="0" t="0" r="190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886" cy="131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28" w:rsidRPr="001C625E" w:rsidRDefault="002B7D28" w:rsidP="002B7D2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625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When a salary transfer impacts a faculty member in another department, send a courtesy email. This alters their home department to review any certified FECs to determine if a revision is needed. </w:t>
                            </w:r>
                          </w:p>
                          <w:p w:rsidR="00F30325" w:rsidRDefault="00F30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9.15pt;margin-top:8.25pt;width:170.85pt;height:10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" stroked="f">
                <v:textbox>
                  <w:txbxContent>
                    <w:p w:rsidR="002B7D28" w:rsidRPr="001C625E" w:rsidRDefault="002B7D28" w:rsidP="002B7D2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1C625E">
                        <w:rPr>
                          <w:rFonts w:ascii="Comic Sans MS" w:hAnsi="Comic Sans MS"/>
                          <w:sz w:val="18"/>
                        </w:rPr>
                        <w:t xml:space="preserve">When a salary transfer impacts a faculty member in another department, send a courtesy email. This alters their home department to review any certified FECs to determine if a revision is needed. </w:t>
                      </w:r>
                    </w:p>
                    <w:p w:rsidR="00F30325" w:rsidRDefault="00F30325"/>
                  </w:txbxContent>
                </v:textbox>
              </v:shape>
            </w:pict>
          </mc:Fallback>
        </mc:AlternateContent>
      </w:r>
    </w:p>
    <w:p w:rsidR="007F5775" w:rsidRDefault="006E51C2" w:rsidP="00F30325">
      <w:pPr>
        <w:rPr>
          <w:noProof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A73FE" wp14:editId="5A60C125">
                <wp:simplePos x="0" y="0"/>
                <wp:positionH relativeFrom="column">
                  <wp:posOffset>3661410</wp:posOffset>
                </wp:positionH>
                <wp:positionV relativeFrom="paragraph">
                  <wp:posOffset>940072</wp:posOffset>
                </wp:positionV>
                <wp:extent cx="2567940" cy="715010"/>
                <wp:effectExtent l="0" t="0" r="2286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150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5C1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C" w:rsidRPr="0014381C" w:rsidRDefault="0014381C" w:rsidP="0014381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</w:pPr>
                            <w:r w:rsidRPr="0014381C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>Do you have questions or want someone to call you?                    Email efecs@u.washington.edu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8.3pt;margin-top:74pt;width:202.2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" fillcolor="white [3201]" strokecolor="#f5c159" strokeweight="2pt">
                <v:textbox>
                  <w:txbxContent>
                    <w:p w:rsidR="0014381C" w:rsidRPr="0014381C" w:rsidRDefault="0014381C" w:rsidP="0014381C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i/>
                          <w14:ligatures w14:val="none"/>
                        </w:rPr>
                      </w:pP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>Do you have questions or want someone to call you?                    Email efecs@u.washington.edu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  <w:r w:rsidR="007F5775" w:rsidRPr="00F30325">
        <w:rPr>
          <w:noProof/>
        </w:rPr>
        <w:drawing>
          <wp:inline distT="0" distB="0" distL="0" distR="0" wp14:anchorId="6913CDC7" wp14:editId="37CA2FD9">
            <wp:extent cx="928687" cy="919162"/>
            <wp:effectExtent l="0" t="0" r="5080" b="0"/>
            <wp:docPr id="11" name="Picture 2" descr="C:\Users\suzette\AppData\Local\Microsoft\Windows\Temporary Internet Files\Content.IE5\87QDL50I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uzette\AppData\Local\Microsoft\Windows\Temporary Internet Files\Content.IE5\87QDL50I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" cy="9191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1733A" w:rsidRPr="00F30325" w:rsidRDefault="00F30325" w:rsidP="006E51C2">
      <w:pPr>
        <w:rPr>
          <w:rFonts w:ascii="Copperplate Gothic Bold" w:hAnsi="Copperplate Gothic Bold"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7FAA7" wp14:editId="6F17A6D1">
                <wp:simplePos x="0" y="0"/>
                <wp:positionH relativeFrom="column">
                  <wp:posOffset>369277</wp:posOffset>
                </wp:positionH>
                <wp:positionV relativeFrom="paragraph">
                  <wp:posOffset>65740</wp:posOffset>
                </wp:positionV>
                <wp:extent cx="1235947" cy="1403985"/>
                <wp:effectExtent l="0" t="0" r="254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9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25" w:rsidRDefault="00F303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9.1pt;margin-top:5.2pt;width:97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" stroked="f">
                <v:textbox style="mso-fit-shape-to-text:t">
                  <w:txbxContent>
                    <w:p w:rsidR="00F30325" w:rsidRDefault="00F3032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33A" w:rsidRPr="00F30325" w:rsidSect="000173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7A"/>
    <w:multiLevelType w:val="hybridMultilevel"/>
    <w:tmpl w:val="BDCE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0A50"/>
    <w:multiLevelType w:val="hybridMultilevel"/>
    <w:tmpl w:val="A66E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6459"/>
    <w:multiLevelType w:val="hybridMultilevel"/>
    <w:tmpl w:val="E16A3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19D2"/>
    <w:multiLevelType w:val="hybridMultilevel"/>
    <w:tmpl w:val="85A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A"/>
    <w:rsid w:val="0001733A"/>
    <w:rsid w:val="0014381C"/>
    <w:rsid w:val="001C625E"/>
    <w:rsid w:val="00286054"/>
    <w:rsid w:val="002B7D28"/>
    <w:rsid w:val="003D3F53"/>
    <w:rsid w:val="004E0890"/>
    <w:rsid w:val="005703B4"/>
    <w:rsid w:val="005B080C"/>
    <w:rsid w:val="006D6942"/>
    <w:rsid w:val="006E51C2"/>
    <w:rsid w:val="0070251E"/>
    <w:rsid w:val="00766F29"/>
    <w:rsid w:val="007F5775"/>
    <w:rsid w:val="00840A31"/>
    <w:rsid w:val="008B6E42"/>
    <w:rsid w:val="00983910"/>
    <w:rsid w:val="009A4CCC"/>
    <w:rsid w:val="00A36B72"/>
    <w:rsid w:val="00A7010F"/>
    <w:rsid w:val="00B45062"/>
    <w:rsid w:val="00BA05A3"/>
    <w:rsid w:val="00C25BE9"/>
    <w:rsid w:val="00D36689"/>
    <w:rsid w:val="00D93317"/>
    <w:rsid w:val="00E309A6"/>
    <w:rsid w:val="00E46E57"/>
    <w:rsid w:val="00F30325"/>
    <w:rsid w:val="00FA7B51"/>
    <w:rsid w:val="00FB3CA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maa/sites/default/files/Salary%20Cap%20Worksheet%208-14-2013%20Ver%204%200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2.washington.edu/fm/maa/sites/default/files/Salary%20Cap%20Worksheet%208-14-2013%20Ver%204%200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washington.edu/research/index.php?page=osp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.edu/research/index.php?page=osp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Ashby-Larrabee</dc:creator>
  <cp:lastModifiedBy>Suzette Ashby-Larrabee</cp:lastModifiedBy>
  <cp:revision>2</cp:revision>
  <dcterms:created xsi:type="dcterms:W3CDTF">2013-08-21T16:20:00Z</dcterms:created>
  <dcterms:modified xsi:type="dcterms:W3CDTF">2013-08-21T16:20:00Z</dcterms:modified>
</cp:coreProperties>
</file>