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0F" w:rsidRPr="00EB321A" w:rsidRDefault="0032410F" w:rsidP="0032410F">
      <w:pPr>
        <w:pBdr>
          <w:top w:val="single" w:sz="2" w:space="0" w:color="auto"/>
          <w:bottom w:val="double" w:sz="4" w:space="1" w:color="auto"/>
        </w:pBdr>
        <w:spacing w:after="0"/>
        <w:rPr>
          <w:rFonts w:ascii="Copperplate Gothic Bold" w:hAnsi="Copperplate Gothic Bold"/>
          <w:b/>
          <w:i/>
          <w:sz w:val="36"/>
          <w:szCs w:val="32"/>
        </w:rPr>
      </w:pPr>
      <w:r w:rsidRPr="00EB321A">
        <w:rPr>
          <w:rFonts w:ascii="Copperplate Gothic Bold" w:hAnsi="Copperplate Gothic Bold"/>
          <w:b/>
          <w:i/>
          <w:noProof/>
          <w:sz w:val="36"/>
          <w:szCs w:val="32"/>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-645795</wp:posOffset>
            </wp:positionV>
            <wp:extent cx="1343025" cy="1704975"/>
            <wp:effectExtent l="19050" t="0" r="9525" b="0"/>
            <wp:wrapSquare wrapText="bothSides"/>
            <wp:docPr id="2" name="Picture 2"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5" cstate="print"/>
                    <a:srcRect/>
                    <a:stretch>
                      <a:fillRect/>
                    </a:stretch>
                  </pic:blipFill>
                  <pic:spPr bwMode="auto">
                    <a:xfrm>
                      <a:off x="0" y="0"/>
                      <a:ext cx="1343025" cy="1704975"/>
                    </a:xfrm>
                    <a:prstGeom prst="rect">
                      <a:avLst/>
                    </a:prstGeom>
                    <a:noFill/>
                    <a:ln w="9525">
                      <a:noFill/>
                      <a:miter lim="800000"/>
                      <a:headEnd/>
                      <a:tailEnd/>
                    </a:ln>
                  </pic:spPr>
                </pic:pic>
              </a:graphicData>
            </a:graphic>
          </wp:anchor>
        </w:drawing>
      </w:r>
      <w:r w:rsidR="00DE4873">
        <w:rPr>
          <w:rFonts w:ascii="Copperplate Gothic Bold" w:hAnsi="Copperplate Gothic Bold"/>
          <w:b/>
          <w:i/>
          <w:sz w:val="36"/>
          <w:szCs w:val="32"/>
        </w:rPr>
        <w:t>FEC</w:t>
      </w:r>
      <w:r w:rsidR="00DE4873" w:rsidRPr="00EB321A">
        <w:rPr>
          <w:rFonts w:ascii="Copperplate Gothic Bold" w:hAnsi="Copperplate Gothic Bold"/>
          <w:b/>
          <w:i/>
          <w:sz w:val="36"/>
          <w:szCs w:val="32"/>
        </w:rPr>
        <w:t xml:space="preserve"> NEWS</w:t>
      </w:r>
      <w:r w:rsidRPr="00EB321A">
        <w:rPr>
          <w:rFonts w:ascii="Copperplate Gothic Bold" w:hAnsi="Copperplate Gothic Bold"/>
          <w:b/>
          <w:i/>
          <w:sz w:val="36"/>
          <w:szCs w:val="32"/>
        </w:rPr>
        <w:t>!</w:t>
      </w:r>
    </w:p>
    <w:p w:rsidR="000B21D8" w:rsidRPr="00077FC0" w:rsidRDefault="00801AA2" w:rsidP="000B21D8">
      <w:pPr>
        <w:pStyle w:val="ListParagraph"/>
        <w:ind w:left="0"/>
        <w:rPr>
          <w:rFonts w:asciiTheme="majorHAnsi" w:hAnsiTheme="majorHAnsi"/>
          <w:i/>
        </w:rPr>
      </w:pPr>
      <w:r>
        <w:rPr>
          <w:rFonts w:asciiTheme="majorHAnsi" w:hAnsiTheme="majorHAnsi"/>
          <w:i/>
        </w:rPr>
        <w:t xml:space="preserve">November </w:t>
      </w:r>
      <w:r w:rsidR="00077FC0" w:rsidRPr="00077FC0">
        <w:rPr>
          <w:rFonts w:asciiTheme="majorHAnsi" w:hAnsiTheme="majorHAnsi"/>
          <w:i/>
        </w:rPr>
        <w:t>2011</w:t>
      </w:r>
    </w:p>
    <w:p w:rsidR="00455DED" w:rsidRPr="00DA2B39" w:rsidRDefault="00455DED" w:rsidP="00455DED">
      <w:pPr>
        <w:pStyle w:val="ListParagraph"/>
        <w:ind w:left="0"/>
        <w:rPr>
          <w:sz w:val="28"/>
        </w:rPr>
      </w:pPr>
    </w:p>
    <w:p w:rsidR="00DE4873" w:rsidRDefault="00DE4873" w:rsidP="00DE4873">
      <w:pPr>
        <w:pStyle w:val="ListParagraph"/>
        <w:ind w:left="0"/>
        <w:rPr>
          <w:b/>
          <w:sz w:val="12"/>
        </w:rPr>
      </w:pPr>
      <w:r w:rsidRPr="007115EE">
        <w:rPr>
          <w:b/>
          <w:sz w:val="28"/>
        </w:rPr>
        <w:t>GC1 Addendum</w:t>
      </w:r>
    </w:p>
    <w:p w:rsidR="00DE4873" w:rsidRPr="002C45FD" w:rsidRDefault="00DE4873" w:rsidP="00DE4873">
      <w:pPr>
        <w:pStyle w:val="ListParagraph"/>
        <w:ind w:left="0"/>
        <w:rPr>
          <w:b/>
          <w:sz w:val="12"/>
        </w:rPr>
      </w:pPr>
    </w:p>
    <w:p w:rsidR="00DE4873" w:rsidRDefault="00DE4873" w:rsidP="00DE4873">
      <w:pPr>
        <w:pStyle w:val="ListParagraph"/>
        <w:ind w:left="0"/>
        <w:rPr>
          <w:rFonts w:asciiTheme="majorHAnsi" w:hAnsiTheme="majorHAnsi"/>
        </w:rPr>
      </w:pPr>
      <w:r w:rsidRPr="00DE4873">
        <w:rPr>
          <w:rFonts w:asciiTheme="majorHAnsi" w:hAnsiTheme="majorHAnsi"/>
        </w:rPr>
        <w:t xml:space="preserve">There is a new version of the GC1 Addendum </w:t>
      </w:r>
      <w:r>
        <w:rPr>
          <w:rFonts w:asciiTheme="majorHAnsi" w:hAnsiTheme="majorHAnsi"/>
        </w:rPr>
        <w:t xml:space="preserve">on the OSP website. If you have </w:t>
      </w:r>
      <w:r w:rsidRPr="00DE4873">
        <w:rPr>
          <w:rFonts w:asciiTheme="majorHAnsi" w:hAnsiTheme="majorHAnsi"/>
        </w:rPr>
        <w:t xml:space="preserve">bookmarked </w:t>
      </w:r>
      <w:r>
        <w:rPr>
          <w:rFonts w:asciiTheme="majorHAnsi" w:hAnsiTheme="majorHAnsi"/>
        </w:rPr>
        <w:t>the</w:t>
      </w:r>
      <w:r w:rsidRPr="00DE4873">
        <w:rPr>
          <w:rFonts w:asciiTheme="majorHAnsi" w:hAnsiTheme="majorHAnsi"/>
        </w:rPr>
        <w:t xml:space="preserve"> old form, </w:t>
      </w:r>
    </w:p>
    <w:p w:rsidR="00DE4873" w:rsidRPr="00DE4873" w:rsidRDefault="00DE4873" w:rsidP="00DE4873">
      <w:pPr>
        <w:pStyle w:val="ListParagraph"/>
        <w:ind w:left="0"/>
        <w:rPr>
          <w:rFonts w:asciiTheme="majorHAnsi" w:hAnsiTheme="majorHAnsi"/>
        </w:rPr>
      </w:pPr>
      <w:proofErr w:type="gramStart"/>
      <w:r w:rsidRPr="00DE4873">
        <w:rPr>
          <w:rFonts w:asciiTheme="majorHAnsi" w:hAnsiTheme="majorHAnsi"/>
        </w:rPr>
        <w:t>please</w:t>
      </w:r>
      <w:proofErr w:type="gramEnd"/>
      <w:r w:rsidRPr="00DE4873">
        <w:rPr>
          <w:rFonts w:asciiTheme="majorHAnsi" w:hAnsiTheme="majorHAnsi"/>
        </w:rPr>
        <w:t xml:space="preserve"> replace it with this new version.</w:t>
      </w:r>
    </w:p>
    <w:p w:rsidR="00DE4873" w:rsidRDefault="00D1275A" w:rsidP="00DE4873">
      <w:pPr>
        <w:pStyle w:val="ListParagraph"/>
        <w:ind w:left="0"/>
      </w:pPr>
      <w:hyperlink r:id="rId6" w:history="1">
        <w:r w:rsidR="00DE4873" w:rsidRPr="007115EE">
          <w:rPr>
            <w:rStyle w:val="Hyperlink"/>
          </w:rPr>
          <w:t>http://www.washington.edu/research/index.php?page=costShareAddendum</w:t>
        </w:r>
      </w:hyperlink>
    </w:p>
    <w:p w:rsidR="00DE4873" w:rsidRPr="00BA10C9" w:rsidRDefault="00DE4873" w:rsidP="00455DED">
      <w:pPr>
        <w:pStyle w:val="ListParagraph"/>
        <w:ind w:left="0"/>
        <w:rPr>
          <w:rFonts w:asciiTheme="majorHAnsi" w:hAnsiTheme="majorHAnsi"/>
          <w:b/>
          <w:sz w:val="24"/>
        </w:rPr>
      </w:pPr>
    </w:p>
    <w:p w:rsidR="00455DED" w:rsidRPr="003A5A66" w:rsidRDefault="00455DED" w:rsidP="00455DED">
      <w:pPr>
        <w:pStyle w:val="ListParagraph"/>
        <w:ind w:left="0"/>
        <w:rPr>
          <w:b/>
          <w:sz w:val="28"/>
        </w:rPr>
      </w:pPr>
      <w:r w:rsidRPr="003A5A66">
        <w:rPr>
          <w:b/>
          <w:sz w:val="28"/>
        </w:rPr>
        <w:t>New Reports to Assist Departments</w:t>
      </w:r>
    </w:p>
    <w:p w:rsidR="00455DED" w:rsidRDefault="00455DED" w:rsidP="00455DED">
      <w:pPr>
        <w:pStyle w:val="ListParagraph"/>
        <w:ind w:left="0"/>
        <w:rPr>
          <w:rFonts w:asciiTheme="majorHAnsi" w:hAnsiTheme="majorHAnsi"/>
        </w:rPr>
      </w:pPr>
      <w:r>
        <w:rPr>
          <w:rFonts w:asciiTheme="majorHAnsi" w:hAnsiTheme="majorHAnsi"/>
        </w:rPr>
        <w:t xml:space="preserve">Two new reports are now available </w:t>
      </w:r>
      <w:r w:rsidR="004C53E9">
        <w:rPr>
          <w:rFonts w:asciiTheme="majorHAnsi" w:hAnsiTheme="majorHAnsi"/>
        </w:rPr>
        <w:t xml:space="preserve">from the Decision Support Center reporting services </w:t>
      </w:r>
      <w:r>
        <w:rPr>
          <w:rFonts w:asciiTheme="majorHAnsi" w:hAnsiTheme="majorHAnsi"/>
        </w:rPr>
        <w:t xml:space="preserve">to assist departments in maintaining compliance with effort reporting. </w:t>
      </w:r>
    </w:p>
    <w:p w:rsidR="00455DED" w:rsidRPr="00DA2B39" w:rsidRDefault="00455DED" w:rsidP="00455DED">
      <w:pPr>
        <w:pStyle w:val="ListParagraph"/>
        <w:ind w:left="0"/>
        <w:rPr>
          <w:rFonts w:asciiTheme="majorHAnsi" w:hAnsiTheme="majorHAnsi"/>
          <w:sz w:val="14"/>
        </w:rPr>
      </w:pPr>
    </w:p>
    <w:p w:rsidR="00455DED" w:rsidRDefault="00455DED" w:rsidP="00455DED">
      <w:pPr>
        <w:pStyle w:val="ListParagraph"/>
        <w:ind w:left="0"/>
        <w:rPr>
          <w:rFonts w:asciiTheme="majorHAnsi" w:hAnsiTheme="majorHAnsi"/>
        </w:rPr>
      </w:pPr>
      <w:r w:rsidRPr="003A5A66">
        <w:rPr>
          <w:rFonts w:asciiTheme="majorHAnsi" w:hAnsiTheme="majorHAnsi"/>
          <w:b/>
          <w:i/>
        </w:rPr>
        <w:t>Retroactive Salary Adjustment Report</w:t>
      </w:r>
      <w:r>
        <w:rPr>
          <w:rFonts w:asciiTheme="majorHAnsi" w:hAnsiTheme="majorHAnsi"/>
          <w:b/>
          <w:i/>
        </w:rPr>
        <w:t xml:space="preserve">: </w:t>
      </w:r>
      <w:r>
        <w:rPr>
          <w:rFonts w:asciiTheme="majorHAnsi" w:hAnsiTheme="majorHAnsi"/>
        </w:rPr>
        <w:t xml:space="preserve">This report lists all salary transfers by organization code and transaction date. To review for effort reporting compliance deselect all Budget Types except 05 and exclude Budget Classes 05-34, 05-45, 05-52 and 05-57.  Deselect all personnel except Faculty in the ECS Code field. </w:t>
      </w:r>
    </w:p>
    <w:p w:rsidR="00455DED" w:rsidRPr="00DA2B39" w:rsidRDefault="00455DED" w:rsidP="00455DED">
      <w:pPr>
        <w:pStyle w:val="ListParagraph"/>
        <w:ind w:left="0"/>
        <w:rPr>
          <w:rFonts w:asciiTheme="majorHAnsi" w:hAnsiTheme="majorHAnsi"/>
          <w:sz w:val="14"/>
        </w:rPr>
      </w:pPr>
    </w:p>
    <w:p w:rsidR="00455DED" w:rsidRDefault="00455DED" w:rsidP="00455DED">
      <w:pPr>
        <w:pStyle w:val="ListParagraph"/>
        <w:ind w:left="0"/>
        <w:rPr>
          <w:rFonts w:asciiTheme="majorHAnsi" w:hAnsiTheme="majorHAnsi"/>
        </w:rPr>
      </w:pPr>
      <w:r>
        <w:rPr>
          <w:rFonts w:asciiTheme="majorHAnsi" w:hAnsiTheme="majorHAnsi"/>
        </w:rPr>
        <w:t xml:space="preserve">This report can be used to determine if salary transfers were processed before the FEC was certified, and therefore appeared on the FEC, or were processed after certification. If this is the case, a recertification may be required. </w:t>
      </w:r>
      <w:r w:rsidRPr="00811D5F">
        <w:rPr>
          <w:rFonts w:asciiTheme="majorHAnsi" w:hAnsiTheme="majorHAnsi"/>
        </w:rPr>
        <w:t xml:space="preserve"> </w:t>
      </w:r>
      <w:r>
        <w:rPr>
          <w:rFonts w:asciiTheme="majorHAnsi" w:hAnsiTheme="majorHAnsi"/>
        </w:rPr>
        <w:t xml:space="preserve">Initially </w:t>
      </w:r>
      <w:r w:rsidR="004F337B">
        <w:rPr>
          <w:rFonts w:asciiTheme="majorHAnsi" w:hAnsiTheme="majorHAnsi"/>
        </w:rPr>
        <w:t>determining the certified date</w:t>
      </w:r>
      <w:r>
        <w:rPr>
          <w:rFonts w:asciiTheme="majorHAnsi" w:hAnsiTheme="majorHAnsi"/>
        </w:rPr>
        <w:t xml:space="preserve"> will be a manual process. However, once online certification is launched, the report will include the certified date.</w:t>
      </w:r>
    </w:p>
    <w:p w:rsidR="00455DED" w:rsidRPr="00DA2B39" w:rsidRDefault="00455DED" w:rsidP="00455DED">
      <w:pPr>
        <w:pStyle w:val="ListParagraph"/>
        <w:ind w:left="0"/>
        <w:rPr>
          <w:rFonts w:asciiTheme="majorHAnsi" w:hAnsiTheme="majorHAnsi"/>
          <w:sz w:val="14"/>
        </w:rPr>
      </w:pPr>
    </w:p>
    <w:p w:rsidR="00455DED" w:rsidRDefault="00455DED" w:rsidP="00455DED">
      <w:pPr>
        <w:pStyle w:val="ListParagraph"/>
        <w:ind w:left="0"/>
        <w:rPr>
          <w:rFonts w:asciiTheme="majorHAnsi" w:hAnsiTheme="majorHAnsi"/>
        </w:rPr>
      </w:pPr>
      <w:r w:rsidRPr="00216530">
        <w:rPr>
          <w:rFonts w:asciiTheme="majorHAnsi" w:hAnsiTheme="majorHAnsi"/>
          <w:b/>
          <w:i/>
        </w:rPr>
        <w:t>100% Sponsor Funded Faculty</w:t>
      </w:r>
      <w:r>
        <w:rPr>
          <w:rFonts w:asciiTheme="majorHAnsi" w:hAnsiTheme="majorHAnsi"/>
          <w:b/>
          <w:i/>
        </w:rPr>
        <w:t xml:space="preserve">: </w:t>
      </w:r>
      <w:r>
        <w:rPr>
          <w:rFonts w:asciiTheme="majorHAnsi" w:hAnsiTheme="majorHAnsi"/>
        </w:rPr>
        <w:t xml:space="preserve">This </w:t>
      </w:r>
      <w:r w:rsidR="00DD7AC7">
        <w:rPr>
          <w:rFonts w:asciiTheme="majorHAnsi" w:hAnsiTheme="majorHAnsi"/>
        </w:rPr>
        <w:t xml:space="preserve">pre-certification </w:t>
      </w:r>
      <w:r>
        <w:rPr>
          <w:rFonts w:asciiTheme="majorHAnsi" w:hAnsiTheme="majorHAnsi"/>
        </w:rPr>
        <w:t xml:space="preserve">report assists departments in determining if salary adjustment may be needed for </w:t>
      </w:r>
      <w:r w:rsidR="004C53E9">
        <w:rPr>
          <w:rFonts w:asciiTheme="majorHAnsi" w:hAnsiTheme="majorHAnsi"/>
        </w:rPr>
        <w:t xml:space="preserve">those </w:t>
      </w:r>
      <w:r>
        <w:rPr>
          <w:rFonts w:asciiTheme="majorHAnsi" w:hAnsiTheme="majorHAnsi"/>
        </w:rPr>
        <w:t xml:space="preserve">faculty who  prepared a grant proposal during a time they were 100% sponsor funded.  </w:t>
      </w:r>
      <w:r w:rsidRPr="00216530">
        <w:rPr>
          <w:rFonts w:asciiTheme="majorHAnsi" w:hAnsiTheme="majorHAnsi"/>
          <w:i/>
        </w:rPr>
        <w:t>Note:</w:t>
      </w:r>
      <w:r>
        <w:rPr>
          <w:rFonts w:asciiTheme="majorHAnsi" w:hAnsiTheme="majorHAnsi"/>
        </w:rPr>
        <w:t xml:space="preserve"> This report does not include clinical salary or cost sharing and is meant to be used proactively for determining potential problems. A </w:t>
      </w:r>
      <w:r w:rsidR="004F337B">
        <w:rPr>
          <w:rFonts w:asciiTheme="majorHAnsi" w:hAnsiTheme="majorHAnsi"/>
        </w:rPr>
        <w:t xml:space="preserve">second </w:t>
      </w:r>
      <w:r w:rsidR="00DD7AC7">
        <w:rPr>
          <w:rFonts w:asciiTheme="majorHAnsi" w:hAnsiTheme="majorHAnsi"/>
        </w:rPr>
        <w:t xml:space="preserve">post certification </w:t>
      </w:r>
      <w:r w:rsidR="004F337B">
        <w:rPr>
          <w:rFonts w:asciiTheme="majorHAnsi" w:hAnsiTheme="majorHAnsi"/>
        </w:rPr>
        <w:t>report which will include</w:t>
      </w:r>
      <w:r>
        <w:rPr>
          <w:rFonts w:asciiTheme="majorHAnsi" w:hAnsiTheme="majorHAnsi"/>
        </w:rPr>
        <w:t xml:space="preserve"> clinical salary and cost share will be available after faculty have certified. </w:t>
      </w:r>
    </w:p>
    <w:p w:rsidR="00455DED" w:rsidRPr="00DA2B39" w:rsidRDefault="00455DED" w:rsidP="00455DED">
      <w:pPr>
        <w:pStyle w:val="ListParagraph"/>
        <w:ind w:left="0"/>
        <w:rPr>
          <w:rFonts w:asciiTheme="majorHAnsi" w:hAnsiTheme="majorHAnsi"/>
          <w:sz w:val="14"/>
        </w:rPr>
      </w:pPr>
    </w:p>
    <w:p w:rsidR="00455DED" w:rsidRDefault="00455DED" w:rsidP="00455DED">
      <w:pPr>
        <w:pStyle w:val="ListParagraph"/>
        <w:ind w:left="0"/>
        <w:rPr>
          <w:rFonts w:asciiTheme="majorHAnsi" w:hAnsiTheme="majorHAnsi"/>
        </w:rPr>
      </w:pPr>
      <w:r>
        <w:rPr>
          <w:rFonts w:asciiTheme="majorHAnsi" w:hAnsiTheme="majorHAnsi"/>
        </w:rPr>
        <w:t xml:space="preserve">Both reports can be found on the Decision Support Website: </w:t>
      </w:r>
      <w:bookmarkStart w:id="0" w:name="_GoBack"/>
      <w:bookmarkEnd w:id="0"/>
      <w:r w:rsidR="00D1275A">
        <w:fldChar w:fldCharType="begin"/>
      </w:r>
      <w:r w:rsidR="00D1275A">
        <w:instrText xml:space="preserve"> HYPERLINK "http://www.washington.edu/uwit/im/ds/catalog/" </w:instrText>
      </w:r>
      <w:r w:rsidR="00D1275A">
        <w:fldChar w:fldCharType="separate"/>
      </w:r>
      <w:r w:rsidRPr="00550264">
        <w:rPr>
          <w:rStyle w:val="Hyperlink"/>
          <w:rFonts w:asciiTheme="majorHAnsi" w:hAnsiTheme="majorHAnsi"/>
        </w:rPr>
        <w:t>http://www.washington.edu/uwit/im/ds/catalog/</w:t>
      </w:r>
      <w:r w:rsidR="00D1275A">
        <w:rPr>
          <w:rStyle w:val="Hyperlink"/>
          <w:rFonts w:asciiTheme="majorHAnsi" w:hAnsiTheme="majorHAnsi"/>
        </w:rPr>
        <w:fldChar w:fldCharType="end"/>
      </w:r>
    </w:p>
    <w:p w:rsidR="00455DED" w:rsidRPr="00BA10C9" w:rsidRDefault="00455DED" w:rsidP="00455DED">
      <w:pPr>
        <w:pStyle w:val="ListParagraph"/>
        <w:ind w:left="0"/>
        <w:rPr>
          <w:rFonts w:asciiTheme="majorHAnsi" w:hAnsiTheme="majorHAnsi"/>
          <w:sz w:val="24"/>
        </w:rPr>
      </w:pPr>
    </w:p>
    <w:p w:rsidR="00455DED" w:rsidRDefault="00455DED" w:rsidP="00455DED">
      <w:pPr>
        <w:pStyle w:val="ListParagraph"/>
        <w:ind w:left="0"/>
        <w:rPr>
          <w:b/>
          <w:sz w:val="28"/>
        </w:rPr>
      </w:pPr>
      <w:proofErr w:type="gramStart"/>
      <w:r w:rsidRPr="00F23CED">
        <w:rPr>
          <w:b/>
          <w:sz w:val="28"/>
        </w:rPr>
        <w:t>eFECS</w:t>
      </w:r>
      <w:proofErr w:type="gramEnd"/>
      <w:r w:rsidRPr="00F23CED">
        <w:rPr>
          <w:b/>
          <w:sz w:val="28"/>
        </w:rPr>
        <w:t xml:space="preserve"> </w:t>
      </w:r>
      <w:r>
        <w:rPr>
          <w:b/>
          <w:sz w:val="28"/>
        </w:rPr>
        <w:t>to Launch Online Certification in January</w:t>
      </w:r>
    </w:p>
    <w:p w:rsidR="00455DED" w:rsidRDefault="00455DED" w:rsidP="00455DED">
      <w:pPr>
        <w:pStyle w:val="ListParagraph"/>
        <w:ind w:left="0"/>
      </w:pPr>
      <w:proofErr w:type="gramStart"/>
      <w:r>
        <w:t>eFECS</w:t>
      </w:r>
      <w:proofErr w:type="gramEnd"/>
      <w:r>
        <w:t xml:space="preserve"> will launch </w:t>
      </w:r>
      <w:r w:rsidR="004C53E9">
        <w:t xml:space="preserve">online certification </w:t>
      </w:r>
      <w:r>
        <w:t>in January wi</w:t>
      </w:r>
      <w:r w:rsidR="004C53E9">
        <w:t xml:space="preserve">th the calendar reporting cycle, </w:t>
      </w:r>
      <w:r>
        <w:t>7/1/2011 – 12/</w:t>
      </w:r>
      <w:r w:rsidR="004C53E9">
        <w:t>31/2011. Faculty reporting on the</w:t>
      </w:r>
      <w:r>
        <w:t xml:space="preserve"> academic cycle will begin certifying online </w:t>
      </w:r>
      <w:r w:rsidR="004F337B">
        <w:t>in April. In this phase,</w:t>
      </w:r>
      <w:r>
        <w:t xml:space="preserve"> facu</w:t>
      </w:r>
      <w:r w:rsidR="004F337B">
        <w:t>lty will log in</w:t>
      </w:r>
      <w:r w:rsidR="004C53E9">
        <w:t xml:space="preserve">to the eFECS </w:t>
      </w:r>
      <w:r>
        <w:t>applic</w:t>
      </w:r>
      <w:r w:rsidR="004C53E9">
        <w:t>ation and certify their FECs</w:t>
      </w:r>
      <w:r>
        <w:t xml:space="preserve">. More information on this release is available on the eFECS website at:  </w:t>
      </w:r>
      <w:hyperlink r:id="rId7" w:history="1">
        <w:r w:rsidRPr="00550264">
          <w:rPr>
            <w:rStyle w:val="Hyperlink"/>
          </w:rPr>
          <w:t>https://f2.washington.edu/fm/efecs/</w:t>
        </w:r>
      </w:hyperlink>
    </w:p>
    <w:p w:rsidR="00455DED" w:rsidRPr="00DA2B39" w:rsidRDefault="00455DED" w:rsidP="00455DED">
      <w:pPr>
        <w:pStyle w:val="ListParagraph"/>
        <w:ind w:left="0"/>
        <w:rPr>
          <w:sz w:val="14"/>
        </w:rPr>
      </w:pPr>
    </w:p>
    <w:p w:rsidR="00455DED" w:rsidRDefault="00455DED" w:rsidP="00455DED">
      <w:pPr>
        <w:pStyle w:val="ListParagraph"/>
        <w:ind w:left="0"/>
        <w:rPr>
          <w:rFonts w:ascii="Calibri" w:hAnsi="Calibri"/>
        </w:rPr>
      </w:pPr>
      <w:r>
        <w:t xml:space="preserve">Note: The eFECS Project Team has prepared a short presentation on the new features being deployed in January. </w:t>
      </w:r>
      <w:r>
        <w:rPr>
          <w:rFonts w:ascii="Calibri" w:hAnsi="Calibri"/>
        </w:rPr>
        <w:t>If your department would be interested in scheduling  a short 15 minute presentation at your faculty staff meeting, p</w:t>
      </w:r>
      <w:r w:rsidRPr="00886392">
        <w:rPr>
          <w:rFonts w:ascii="Calibri" w:hAnsi="Calibri"/>
        </w:rPr>
        <w:t xml:space="preserve">lease email </w:t>
      </w:r>
      <w:hyperlink r:id="rId8" w:history="1">
        <w:r w:rsidRPr="00886392">
          <w:rPr>
            <w:rStyle w:val="Hyperlink"/>
            <w:rFonts w:ascii="Calibri" w:hAnsi="Calibri"/>
          </w:rPr>
          <w:t>efecs@u.washington.edu</w:t>
        </w:r>
      </w:hyperlink>
      <w:r w:rsidRPr="00886392">
        <w:rPr>
          <w:rFonts w:ascii="Calibri" w:hAnsi="Calibri"/>
        </w:rPr>
        <w:t xml:space="preserve"> </w:t>
      </w:r>
      <w:r>
        <w:rPr>
          <w:rFonts w:ascii="Calibri" w:hAnsi="Calibri"/>
        </w:rPr>
        <w:t xml:space="preserve">and </w:t>
      </w:r>
      <w:r w:rsidRPr="00886392">
        <w:rPr>
          <w:rFonts w:ascii="Calibri" w:hAnsi="Calibri"/>
        </w:rPr>
        <w:t>indicate what date/time would be preferable</w:t>
      </w:r>
      <w:r>
        <w:rPr>
          <w:rFonts w:ascii="Calibri" w:hAnsi="Calibri"/>
        </w:rPr>
        <w:t xml:space="preserve">.  </w:t>
      </w:r>
    </w:p>
    <w:p w:rsidR="00455DED" w:rsidRPr="00BA10C9" w:rsidRDefault="00455DED" w:rsidP="00455DED">
      <w:pPr>
        <w:pStyle w:val="ListParagraph"/>
        <w:ind w:left="0"/>
        <w:rPr>
          <w:sz w:val="24"/>
        </w:rPr>
      </w:pPr>
    </w:p>
    <w:p w:rsidR="00455DED" w:rsidRDefault="00455DED" w:rsidP="00455DED">
      <w:pPr>
        <w:pStyle w:val="ListParagraph"/>
        <w:ind w:left="0"/>
        <w:rPr>
          <w:b/>
          <w:sz w:val="28"/>
        </w:rPr>
      </w:pPr>
      <w:r>
        <w:rPr>
          <w:b/>
          <w:sz w:val="28"/>
        </w:rPr>
        <w:t>Viewing Salary Transfers in MyFD</w:t>
      </w:r>
    </w:p>
    <w:p w:rsidR="00455DED" w:rsidRPr="00F23CED" w:rsidRDefault="00455DED" w:rsidP="00455DED">
      <w:pPr>
        <w:pStyle w:val="ListParagraph"/>
        <w:ind w:left="0"/>
      </w:pPr>
      <w:r>
        <w:t xml:space="preserve">Did you know that </w:t>
      </w:r>
      <w:r w:rsidR="00DE4873">
        <w:t xml:space="preserve">expanded access allows you to </w:t>
      </w:r>
      <w:r>
        <w:t xml:space="preserve">see all salary transfers for your faculty in MyFD – </w:t>
      </w:r>
      <w:r w:rsidRPr="00FA7C43">
        <w:rPr>
          <w:u w:val="single"/>
        </w:rPr>
        <w:t>even when the budget is not in your department?</w:t>
      </w:r>
      <w:r>
        <w:t xml:space="preserve"> </w:t>
      </w:r>
      <w:r w:rsidR="00DE4873">
        <w:t xml:space="preserve"> All you need to have is inquiry or expense transfer access in ASTRA, for one budget. </w:t>
      </w:r>
      <w:r>
        <w:t>See second page for detailed instructions.</w:t>
      </w:r>
    </w:p>
    <w:p w:rsidR="00DE4873" w:rsidRPr="00BA10C9" w:rsidRDefault="00DE4873" w:rsidP="00455DED">
      <w:pPr>
        <w:pStyle w:val="ListParagraph"/>
        <w:ind w:left="0"/>
        <w:rPr>
          <w:rFonts w:asciiTheme="majorHAnsi" w:hAnsiTheme="majorHAnsi"/>
          <w:sz w:val="20"/>
        </w:rPr>
      </w:pPr>
    </w:p>
    <w:p w:rsidR="00BA10C9" w:rsidRPr="00BA10C9" w:rsidRDefault="00BA10C9" w:rsidP="00BA10C9">
      <w:pPr>
        <w:pStyle w:val="ListParagraph"/>
        <w:ind w:left="0"/>
        <w:rPr>
          <w:rFonts w:asciiTheme="majorHAnsi" w:hAnsiTheme="majorHAnsi"/>
          <w:i/>
        </w:rPr>
      </w:pPr>
      <w:r w:rsidRPr="00BA10C9">
        <w:rPr>
          <w:rFonts w:asciiTheme="majorHAnsi" w:hAnsiTheme="majorHAnsi"/>
          <w:i/>
        </w:rPr>
        <w:t xml:space="preserve">Questions:  </w:t>
      </w:r>
      <w:hyperlink r:id="rId9" w:history="1">
        <w:r w:rsidRPr="00BA10C9">
          <w:rPr>
            <w:rStyle w:val="Hyperlink"/>
            <w:rFonts w:asciiTheme="majorHAnsi" w:hAnsiTheme="majorHAnsi"/>
            <w:i/>
          </w:rPr>
          <w:t>efecs@u.washington.edu</w:t>
        </w:r>
      </w:hyperlink>
      <w:r w:rsidRPr="00BA10C9">
        <w:rPr>
          <w:rFonts w:asciiTheme="majorHAnsi" w:hAnsiTheme="majorHAnsi"/>
          <w:i/>
        </w:rPr>
        <w:t xml:space="preserve">  </w:t>
      </w:r>
    </w:p>
    <w:p w:rsidR="00BA10C9" w:rsidRPr="00BA10C9" w:rsidRDefault="00BA10C9" w:rsidP="00BA10C9">
      <w:pPr>
        <w:pStyle w:val="ListParagraph"/>
        <w:ind w:left="0"/>
        <w:rPr>
          <w:rFonts w:asciiTheme="majorHAnsi" w:hAnsiTheme="majorHAnsi"/>
          <w:i/>
        </w:rPr>
      </w:pPr>
      <w:r w:rsidRPr="00BA10C9">
        <w:rPr>
          <w:rFonts w:asciiTheme="majorHAnsi" w:hAnsiTheme="majorHAnsi"/>
          <w:i/>
        </w:rPr>
        <w:t xml:space="preserve">Current and prior newsletters are on the FEC website: </w:t>
      </w:r>
      <w:hyperlink r:id="rId10" w:history="1">
        <w:r w:rsidRPr="00BA10C9">
          <w:rPr>
            <w:rStyle w:val="Hyperlink"/>
            <w:rFonts w:asciiTheme="majorHAnsi" w:hAnsiTheme="majorHAnsi"/>
            <w:i/>
          </w:rPr>
          <w:t>http://f2.washington.edu/fm/maa/fec/letters</w:t>
        </w:r>
      </w:hyperlink>
    </w:p>
    <w:p w:rsidR="00FA7C43" w:rsidRPr="000B21D8" w:rsidRDefault="00FA7C43" w:rsidP="000B21D8">
      <w:pPr>
        <w:pStyle w:val="ListParagraph"/>
        <w:ind w:left="0"/>
        <w:rPr>
          <w:rFonts w:asciiTheme="majorHAnsi" w:hAnsiTheme="majorHAnsi"/>
        </w:rPr>
      </w:pPr>
      <w:r>
        <w:rPr>
          <w:rFonts w:asciiTheme="majorHAnsi" w:hAnsiTheme="majorHAnsi"/>
          <w:noProof/>
        </w:rPr>
        <w:lastRenderedPageBreak/>
        <w:drawing>
          <wp:inline distT="0" distB="0" distL="0" distR="0">
            <wp:extent cx="6400347" cy="4972050"/>
            <wp:effectExtent l="19050" t="0" r="4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00800" cy="4972402"/>
                    </a:xfrm>
                    <a:prstGeom prst="rect">
                      <a:avLst/>
                    </a:prstGeom>
                    <a:noFill/>
                    <a:ln w="9525">
                      <a:noFill/>
                      <a:miter lim="800000"/>
                      <a:headEnd/>
                      <a:tailEnd/>
                    </a:ln>
                  </pic:spPr>
                </pic:pic>
              </a:graphicData>
            </a:graphic>
          </wp:inline>
        </w:drawing>
      </w:r>
    </w:p>
    <w:sectPr w:rsidR="00FA7C43" w:rsidRPr="000B21D8" w:rsidSect="00DE4873">
      <w:pgSz w:w="12240" w:h="15840"/>
      <w:pgMar w:top="1152"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0F"/>
    <w:rsid w:val="0000514A"/>
    <w:rsid w:val="00077FC0"/>
    <w:rsid w:val="000972FF"/>
    <w:rsid w:val="000B21D8"/>
    <w:rsid w:val="000C22C5"/>
    <w:rsid w:val="000E09AA"/>
    <w:rsid w:val="00185F5C"/>
    <w:rsid w:val="00195D25"/>
    <w:rsid w:val="0021426E"/>
    <w:rsid w:val="00216530"/>
    <w:rsid w:val="002412B3"/>
    <w:rsid w:val="0032410F"/>
    <w:rsid w:val="003923C8"/>
    <w:rsid w:val="003A5A66"/>
    <w:rsid w:val="003A644E"/>
    <w:rsid w:val="003C5E30"/>
    <w:rsid w:val="004000F0"/>
    <w:rsid w:val="00455DED"/>
    <w:rsid w:val="00464708"/>
    <w:rsid w:val="004A6779"/>
    <w:rsid w:val="004C53E9"/>
    <w:rsid w:val="004F337B"/>
    <w:rsid w:val="00522227"/>
    <w:rsid w:val="005257DD"/>
    <w:rsid w:val="005F4E57"/>
    <w:rsid w:val="0063206A"/>
    <w:rsid w:val="007475D2"/>
    <w:rsid w:val="007D0034"/>
    <w:rsid w:val="00801AA2"/>
    <w:rsid w:val="008758DA"/>
    <w:rsid w:val="008B0D6A"/>
    <w:rsid w:val="008C3ACA"/>
    <w:rsid w:val="008D663D"/>
    <w:rsid w:val="00984F83"/>
    <w:rsid w:val="009A2814"/>
    <w:rsid w:val="009A37C1"/>
    <w:rsid w:val="009E202B"/>
    <w:rsid w:val="00A37C0C"/>
    <w:rsid w:val="00AB2C90"/>
    <w:rsid w:val="00AC1222"/>
    <w:rsid w:val="00AE6B63"/>
    <w:rsid w:val="00B33EA6"/>
    <w:rsid w:val="00B4463F"/>
    <w:rsid w:val="00B664B5"/>
    <w:rsid w:val="00BA04E2"/>
    <w:rsid w:val="00BA10C9"/>
    <w:rsid w:val="00CA7988"/>
    <w:rsid w:val="00D0138C"/>
    <w:rsid w:val="00D1275A"/>
    <w:rsid w:val="00D13196"/>
    <w:rsid w:val="00D26BF6"/>
    <w:rsid w:val="00D94ABD"/>
    <w:rsid w:val="00DA2B39"/>
    <w:rsid w:val="00DB3AD1"/>
    <w:rsid w:val="00DB48CE"/>
    <w:rsid w:val="00DD7AC7"/>
    <w:rsid w:val="00DE4873"/>
    <w:rsid w:val="00DE50D3"/>
    <w:rsid w:val="00E038C0"/>
    <w:rsid w:val="00E519E0"/>
    <w:rsid w:val="00EA5DA4"/>
    <w:rsid w:val="00EC7269"/>
    <w:rsid w:val="00EE3463"/>
    <w:rsid w:val="00F23CED"/>
    <w:rsid w:val="00FA1473"/>
    <w:rsid w:val="00FA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D8"/>
    <w:pPr>
      <w:ind w:left="720"/>
      <w:contextualSpacing/>
    </w:pPr>
  </w:style>
  <w:style w:type="character" w:styleId="Hyperlink">
    <w:name w:val="Hyperlink"/>
    <w:basedOn w:val="DefaultParagraphFont"/>
    <w:uiPriority w:val="99"/>
    <w:unhideWhenUsed/>
    <w:rsid w:val="000B21D8"/>
    <w:rPr>
      <w:color w:val="0000FF" w:themeColor="hyperlink"/>
      <w:u w:val="single"/>
    </w:rPr>
  </w:style>
  <w:style w:type="paragraph" w:styleId="BalloonText">
    <w:name w:val="Balloon Text"/>
    <w:basedOn w:val="Normal"/>
    <w:link w:val="BalloonTextChar"/>
    <w:uiPriority w:val="99"/>
    <w:semiHidden/>
    <w:unhideWhenUsed/>
    <w:rsid w:val="00FA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D8"/>
    <w:pPr>
      <w:ind w:left="720"/>
      <w:contextualSpacing/>
    </w:pPr>
  </w:style>
  <w:style w:type="character" w:styleId="Hyperlink">
    <w:name w:val="Hyperlink"/>
    <w:basedOn w:val="DefaultParagraphFont"/>
    <w:uiPriority w:val="99"/>
    <w:unhideWhenUsed/>
    <w:rsid w:val="000B21D8"/>
    <w:rPr>
      <w:color w:val="0000FF" w:themeColor="hyperlink"/>
      <w:u w:val="single"/>
    </w:rPr>
  </w:style>
  <w:style w:type="paragraph" w:styleId="BalloonText">
    <w:name w:val="Balloon Text"/>
    <w:basedOn w:val="Normal"/>
    <w:link w:val="BalloonTextChar"/>
    <w:uiPriority w:val="99"/>
    <w:semiHidden/>
    <w:unhideWhenUsed/>
    <w:rsid w:val="00FA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ecs@u.washing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2.washington.edu/fm/efec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edu/research/index.php?page=costShareAddendum" TargetMode="External"/><Relationship Id="rId11"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hyperlink" Target="http://f2.washington.edu/fm/maa/fec/letters" TargetMode="External"/><Relationship Id="rId4" Type="http://schemas.openxmlformats.org/officeDocument/2006/relationships/webSettings" Target="webSettings.xml"/><Relationship Id="rId9" Type="http://schemas.openxmlformats.org/officeDocument/2006/relationships/hyperlink" Target="mailto:efecs@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Tamara Rivet</cp:lastModifiedBy>
  <cp:revision>2</cp:revision>
  <dcterms:created xsi:type="dcterms:W3CDTF">2011-11-15T20:13:00Z</dcterms:created>
  <dcterms:modified xsi:type="dcterms:W3CDTF">2011-11-15T20:13:00Z</dcterms:modified>
</cp:coreProperties>
</file>