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1" w:rsidRDefault="00062921" w:rsidP="009F2FFA">
      <w:pPr>
        <w:jc w:val="center"/>
      </w:pPr>
      <w:r>
        <w:rPr>
          <w:rFonts w:ascii="Arial" w:hAnsi="Arial" w:cs="Arial"/>
          <w:b/>
          <w:sz w:val="32"/>
          <w:szCs w:val="32"/>
        </w:rPr>
        <w:t>UW Insurance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W</w:t>
      </w:r>
      <w:r>
        <w:rPr>
          <w:rFonts w:ascii="Arial" w:hAnsi="Arial" w:cs="Arial"/>
          <w:b/>
          <w:sz w:val="32"/>
          <w:szCs w:val="32"/>
        </w:rPr>
        <w:t>hile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T</w:t>
      </w:r>
      <w:r>
        <w:rPr>
          <w:rFonts w:ascii="Arial" w:hAnsi="Arial" w:cs="Arial"/>
          <w:b/>
          <w:sz w:val="32"/>
          <w:szCs w:val="32"/>
        </w:rPr>
        <w:t>raveling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broad</w:t>
      </w:r>
      <w:r w:rsidR="003A1F96">
        <w:rPr>
          <w:rFonts w:ascii="Arial" w:hAnsi="Arial" w:cs="Arial"/>
          <w:b/>
          <w:sz w:val="32"/>
          <w:szCs w:val="32"/>
        </w:rPr>
        <w:t xml:space="preserve"> </w:t>
      </w:r>
      <w:r w:rsidR="00160301">
        <w:rPr>
          <w:rFonts w:ascii="Arial" w:hAnsi="Arial" w:cs="Arial"/>
          <w:b/>
          <w:sz w:val="32"/>
          <w:szCs w:val="32"/>
        </w:rPr>
        <w:t>On UW Business</w:t>
      </w:r>
    </w:p>
    <w:p w:rsidR="00623ECB" w:rsidRDefault="00623ECB" w:rsidP="009F2FFA">
      <w:pPr>
        <w:jc w:val="center"/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88"/>
        <w:gridCol w:w="1705"/>
        <w:gridCol w:w="1800"/>
        <w:gridCol w:w="1890"/>
        <w:gridCol w:w="1890"/>
        <w:gridCol w:w="2070"/>
      </w:tblGrid>
      <w:tr w:rsidR="00C409CF" w:rsidRPr="00BC738E" w:rsidTr="00FF0A2C">
        <w:trPr>
          <w:tblHeader/>
        </w:trPr>
        <w:tc>
          <w:tcPr>
            <w:tcW w:w="2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C409CF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738E">
              <w:rPr>
                <w:rFonts w:ascii="Arial" w:hAnsi="Arial" w:cs="Arial"/>
                <w:b/>
              </w:rPr>
              <w:t>INSURANCE COVERAGE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TRAVEL </w:t>
            </w:r>
            <w:r w:rsidR="00C409CF" w:rsidRPr="00BC738E">
              <w:rPr>
                <w:rFonts w:ascii="Arial" w:hAnsi="Arial" w:cs="Arial"/>
                <w:b/>
              </w:rPr>
              <w:t>ASSISTANCE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="00C409CF" w:rsidRPr="00BC738E">
              <w:rPr>
                <w:rFonts w:ascii="Arial" w:hAnsi="Arial" w:cs="Arial"/>
                <w:b/>
              </w:rPr>
              <w:t>EVACUATION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09CF" w:rsidRPr="00BC738E" w:rsidTr="00FF0A2C">
        <w:trPr>
          <w:tblHeader/>
        </w:trPr>
        <w:tc>
          <w:tcPr>
            <w:tcW w:w="2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 xml:space="preserve">Work-related injury </w:t>
            </w:r>
            <w:r w:rsidRPr="00BC738E">
              <w:rPr>
                <w:b/>
                <w:color w:val="000000"/>
                <w:sz w:val="22"/>
                <w:szCs w:val="22"/>
              </w:rPr>
              <w:t xml:space="preserve">or </w:t>
            </w:r>
            <w:r w:rsidR="00136D37">
              <w:rPr>
                <w:b/>
                <w:color w:val="000000"/>
                <w:sz w:val="22"/>
                <w:szCs w:val="22"/>
              </w:rPr>
              <w:t>illness</w:t>
            </w:r>
            <w:r w:rsidRPr="00BC738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C738E">
              <w:rPr>
                <w:b/>
                <w:color w:val="000000"/>
                <w:sz w:val="22"/>
                <w:szCs w:val="22"/>
              </w:rPr>
              <w:t>Personal injury o</w:t>
            </w:r>
            <w:r w:rsidR="00042406">
              <w:rPr>
                <w:b/>
                <w:color w:val="000000"/>
                <w:sz w:val="22"/>
                <w:szCs w:val="22"/>
              </w:rPr>
              <w:t xml:space="preserve">r illness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C409CF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Accidental death or dismemberment  (AD&amp;D</w:t>
            </w:r>
            <w:r w:rsidR="0004240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3A1F96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Emergency </w:t>
            </w:r>
            <w:r w:rsidR="007F25D6">
              <w:rPr>
                <w:b/>
                <w:sz w:val="22"/>
                <w:szCs w:val="22"/>
              </w:rPr>
              <w:t>a</w:t>
            </w:r>
            <w:r w:rsidR="00C409CF" w:rsidRPr="00BC738E">
              <w:rPr>
                <w:b/>
                <w:sz w:val="22"/>
                <w:szCs w:val="22"/>
              </w:rPr>
              <w:t xml:space="preserve">ssistance </w:t>
            </w:r>
            <w:r w:rsidR="007F25D6">
              <w:rPr>
                <w:b/>
                <w:sz w:val="22"/>
                <w:szCs w:val="22"/>
              </w:rPr>
              <w:t>with</w:t>
            </w:r>
            <w:r w:rsidR="00C409CF" w:rsidRPr="00BC73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finding </w:t>
            </w:r>
            <w:r w:rsidR="00C409CF" w:rsidRPr="00BC738E">
              <w:rPr>
                <w:b/>
                <w:sz w:val="22"/>
                <w:szCs w:val="22"/>
              </w:rPr>
              <w:t xml:space="preserve">medical </w:t>
            </w:r>
            <w:r>
              <w:rPr>
                <w:b/>
                <w:sz w:val="22"/>
                <w:szCs w:val="22"/>
              </w:rPr>
              <w:t>care and other travel emergencies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1F96" w:rsidRDefault="003A1F96" w:rsidP="003A1F96">
            <w:pPr>
              <w:spacing w:after="60"/>
              <w:rPr>
                <w:b/>
                <w:sz w:val="22"/>
                <w:szCs w:val="22"/>
              </w:rPr>
            </w:pPr>
          </w:p>
          <w:p w:rsidR="00C409CF" w:rsidRPr="00BC738E" w:rsidRDefault="00C409CF" w:rsidP="007F25D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Medical evacuation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16688" w:rsidRPr="00BC738E" w:rsidRDefault="00316688" w:rsidP="00BC738E">
            <w:pPr>
              <w:jc w:val="center"/>
              <w:rPr>
                <w:b/>
                <w:sz w:val="22"/>
                <w:szCs w:val="22"/>
              </w:rPr>
            </w:pPr>
          </w:p>
          <w:p w:rsidR="00C409CF" w:rsidRPr="00BC738E" w:rsidRDefault="00F91E5C" w:rsidP="003A1F96">
            <w:pPr>
              <w:spacing w:after="60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Security evacuation</w:t>
            </w:r>
            <w:r w:rsidR="00C36FF7" w:rsidRPr="00BC738E">
              <w:rPr>
                <w:b/>
                <w:sz w:val="22"/>
                <w:szCs w:val="22"/>
              </w:rPr>
              <w:t xml:space="preserve"> for civil unrest</w:t>
            </w:r>
            <w:r w:rsidR="00300D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09CF" w:rsidRPr="00BC738E" w:rsidTr="00FF0A2C">
        <w:trPr>
          <w:trHeight w:val="34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976797" w:rsidP="00BC738E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UW Faculty &amp; Staff</w:t>
            </w:r>
            <w:r w:rsidRPr="00BC738E">
              <w:rPr>
                <w:i/>
                <w:sz w:val="22"/>
                <w:szCs w:val="22"/>
              </w:rPr>
              <w:t xml:space="preserve"> (I</w:t>
            </w:r>
            <w:r w:rsidR="00C409CF" w:rsidRPr="00BC738E">
              <w:rPr>
                <w:i/>
                <w:sz w:val="22"/>
                <w:szCs w:val="22"/>
              </w:rPr>
              <w:t>ncludes volunteers)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Pr="00BF5013">
              <w:rPr>
                <w:sz w:val="18"/>
                <w:szCs w:val="18"/>
              </w:rPr>
              <w:t xml:space="preserve">.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623ECB" w:rsidRPr="00BF5013" w:rsidRDefault="00623ECB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5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Management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D5A97" w:rsidP="003D5A9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F5013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 xml:space="preserve">personal health insurer or </w:t>
            </w:r>
            <w:hyperlink r:id="rId6" w:history="1">
              <w:r w:rsidRPr="00300D00">
                <w:rPr>
                  <w:rStyle w:val="Hyperlink"/>
                  <w:sz w:val="18"/>
                  <w:szCs w:val="18"/>
                </w:rPr>
                <w:t>UW Benefits Of</w:t>
              </w:r>
              <w:r w:rsidRPr="00300D00">
                <w:rPr>
                  <w:rStyle w:val="Hyperlink"/>
                  <w:sz w:val="18"/>
                  <w:szCs w:val="18"/>
                </w:rPr>
                <w:t>f</w:t>
              </w:r>
              <w:r w:rsidRPr="00300D00">
                <w:rPr>
                  <w:rStyle w:val="Hyperlink"/>
                  <w:sz w:val="18"/>
                  <w:szCs w:val="18"/>
                </w:rPr>
                <w:t>ice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A1F96" w:rsidP="003A1F9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409CF" w:rsidRPr="00BF5013">
              <w:rPr>
                <w:sz w:val="18"/>
                <w:szCs w:val="18"/>
              </w:rPr>
              <w:t xml:space="preserve">ontact </w:t>
            </w:r>
            <w:hyperlink r:id="rId7" w:history="1">
              <w:r w:rsidR="00300D00" w:rsidRPr="00300D00">
                <w:rPr>
                  <w:rStyle w:val="Hyperlink"/>
                  <w:sz w:val="18"/>
                  <w:szCs w:val="18"/>
                </w:rPr>
                <w:t xml:space="preserve">UW Benefits </w:t>
              </w:r>
              <w:r w:rsidR="00300D00" w:rsidRPr="00300D00">
                <w:rPr>
                  <w:rStyle w:val="Hyperlink"/>
                  <w:sz w:val="18"/>
                  <w:szCs w:val="18"/>
                </w:rPr>
                <w:t>O</w:t>
              </w:r>
              <w:r w:rsidR="00300D00" w:rsidRPr="00300D00">
                <w:rPr>
                  <w:rStyle w:val="Hyperlink"/>
                  <w:sz w:val="18"/>
                  <w:szCs w:val="18"/>
                </w:rPr>
                <w:t>ffice</w:t>
              </w:r>
            </w:hyperlink>
            <w:r w:rsidR="00C409CF"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2406" w:rsidRPr="003A1F96" w:rsidRDefault="00C409CF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042406" w:rsidRDefault="00042406" w:rsidP="003747D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747DF" w:rsidRPr="00BF5013" w:rsidRDefault="003747DF" w:rsidP="003747D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  <w:r w:rsidR="00D9076E">
              <w:rPr>
                <w:sz w:val="18"/>
                <w:szCs w:val="18"/>
              </w:rPr>
              <w:t xml:space="preserve">UW travel emergency </w:t>
            </w:r>
            <w:proofErr w:type="spellStart"/>
            <w:r w:rsidR="00D9076E"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3747DF" w:rsidRPr="00BF5013" w:rsidRDefault="003747DF" w:rsidP="003747DF">
            <w:pPr>
              <w:jc w:val="center"/>
              <w:rPr>
                <w:sz w:val="18"/>
                <w:szCs w:val="18"/>
              </w:rPr>
            </w:pPr>
          </w:p>
          <w:p w:rsidR="00765AFF" w:rsidRPr="00BF5013" w:rsidRDefault="004935D9" w:rsidP="004935D9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36FF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Default="00C409C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</w:t>
            </w:r>
            <w:r w:rsidR="0023252F" w:rsidRPr="00BF5013">
              <w:rPr>
                <w:sz w:val="18"/>
                <w:szCs w:val="18"/>
              </w:rPr>
              <w:t>appropriate</w:t>
            </w:r>
            <w:r w:rsidRPr="00BF5013">
              <w:rPr>
                <w:sz w:val="18"/>
                <w:szCs w:val="18"/>
              </w:rPr>
              <w:t xml:space="preserve"> facility, as determined by </w:t>
            </w:r>
            <w:r w:rsidR="00D9076E"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BC738E">
            <w:pPr>
              <w:jc w:val="center"/>
              <w:rPr>
                <w:sz w:val="18"/>
                <w:szCs w:val="18"/>
              </w:rPr>
            </w:pP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 xml:space="preserve">Call UW travel emergency </w:t>
            </w:r>
            <w:proofErr w:type="spellStart"/>
            <w:r w:rsidRPr="00D9076E">
              <w:rPr>
                <w:sz w:val="18"/>
                <w:szCs w:val="18"/>
              </w:rPr>
              <w:t>services,collect</w:t>
            </w:r>
            <w:proofErr w:type="spellEnd"/>
            <w:r w:rsidRPr="00D9076E">
              <w:rPr>
                <w:sz w:val="18"/>
                <w:szCs w:val="18"/>
              </w:rPr>
              <w:t>:</w:t>
            </w: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4935D9" w:rsidP="003747DF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hyperlink r:id="rId8" w:history="1"/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="00825D07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safe location, as determined by </w:t>
            </w:r>
            <w:r w:rsidR="00D9076E" w:rsidRPr="00D9076E">
              <w:rPr>
                <w:sz w:val="18"/>
                <w:szCs w:val="18"/>
              </w:rPr>
              <w:t>UW international travel emergency provider</w:t>
            </w:r>
          </w:p>
          <w:p w:rsidR="00D120B0" w:rsidRPr="00BF5013" w:rsidRDefault="00D120B0" w:rsidP="00BC738E">
            <w:pPr>
              <w:jc w:val="center"/>
              <w:rPr>
                <w:sz w:val="18"/>
                <w:szCs w:val="18"/>
              </w:rPr>
            </w:pP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 xml:space="preserve">Call UW travel emergency </w:t>
            </w:r>
            <w:proofErr w:type="spellStart"/>
            <w:r w:rsidRPr="00D9076E">
              <w:rPr>
                <w:sz w:val="18"/>
                <w:szCs w:val="18"/>
              </w:rPr>
              <w:t>services,collect</w:t>
            </w:r>
            <w:proofErr w:type="spellEnd"/>
            <w:r w:rsidRPr="00D9076E">
              <w:rPr>
                <w:sz w:val="18"/>
                <w:szCs w:val="18"/>
              </w:rPr>
              <w:t>:</w:t>
            </w:r>
          </w:p>
          <w:p w:rsidR="00765AFF" w:rsidRDefault="00765AFF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</w:p>
        </w:tc>
      </w:tr>
      <w:tr w:rsidR="00C409CF" w:rsidRPr="00BC738E" w:rsidTr="00FF0A2C">
        <w:trPr>
          <w:trHeight w:val="70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3A1F96" w:rsidRDefault="00C409CF" w:rsidP="00BC738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 xml:space="preserve">UW </w:t>
            </w:r>
            <w:r w:rsidR="00623ECB" w:rsidRPr="003A1F96">
              <w:rPr>
                <w:b/>
                <w:sz w:val="22"/>
                <w:szCs w:val="22"/>
              </w:rPr>
              <w:t>S</w:t>
            </w:r>
            <w:r w:rsidRPr="003A1F96">
              <w:rPr>
                <w:b/>
                <w:sz w:val="22"/>
                <w:szCs w:val="22"/>
              </w:rPr>
              <w:t xml:space="preserve">tudent </w:t>
            </w:r>
            <w:r w:rsidR="00623ECB" w:rsidRPr="003A1F96">
              <w:rPr>
                <w:b/>
                <w:sz w:val="22"/>
                <w:szCs w:val="22"/>
              </w:rPr>
              <w:t>E</w:t>
            </w:r>
            <w:r w:rsidRPr="003A1F96">
              <w:rPr>
                <w:b/>
                <w:sz w:val="22"/>
                <w:szCs w:val="22"/>
              </w:rPr>
              <w:t xml:space="preserve">mployees </w:t>
            </w:r>
          </w:p>
          <w:p w:rsidR="00C409CF" w:rsidRPr="00BC738E" w:rsidRDefault="00C409CF" w:rsidP="00B85093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</w:t>
            </w:r>
            <w:r w:rsidR="00B85093">
              <w:rPr>
                <w:i/>
                <w:sz w:val="22"/>
                <w:szCs w:val="22"/>
              </w:rPr>
              <w:t>GAIP-</w:t>
            </w:r>
            <w:r w:rsidR="000F6FA8">
              <w:rPr>
                <w:i/>
                <w:sz w:val="22"/>
                <w:szCs w:val="22"/>
              </w:rPr>
              <w:t xml:space="preserve">eligible, </w:t>
            </w:r>
            <w:r w:rsidR="00B85093">
              <w:rPr>
                <w:i/>
                <w:sz w:val="22"/>
                <w:szCs w:val="22"/>
              </w:rPr>
              <w:t xml:space="preserve">hourly, and other </w:t>
            </w:r>
            <w:r w:rsidRPr="00BC738E">
              <w:rPr>
                <w:i/>
                <w:sz w:val="22"/>
                <w:szCs w:val="22"/>
              </w:rPr>
              <w:t>wage-paid positions.</w:t>
            </w:r>
            <w:r w:rsidR="00177569">
              <w:rPr>
                <w:i/>
                <w:sz w:val="22"/>
                <w:szCs w:val="22"/>
              </w:rPr>
              <w:t xml:space="preserve"> </w:t>
            </w:r>
            <w:r w:rsidRPr="00BC738E">
              <w:rPr>
                <w:i/>
                <w:sz w:val="22"/>
                <w:szCs w:val="22"/>
              </w:rPr>
              <w:t>Doesn’t include stipend recipients</w:t>
            </w:r>
            <w:r w:rsidR="006C0E48">
              <w:rPr>
                <w:i/>
                <w:sz w:val="22"/>
                <w:szCs w:val="22"/>
              </w:rPr>
              <w:t xml:space="preserve"> unless they are GAIP eligible</w:t>
            </w:r>
            <w:r w:rsidRPr="00BC738E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D120B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9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</w:t>
              </w:r>
              <w:r w:rsidRPr="00BF5013">
                <w:rPr>
                  <w:rStyle w:val="Hyperlink"/>
                  <w:sz w:val="18"/>
                  <w:szCs w:val="18"/>
                  <w:u w:val="none"/>
                </w:rPr>
                <w:t>e</w:t>
              </w:r>
              <w:r w:rsidRPr="00BF5013">
                <w:rPr>
                  <w:rStyle w:val="Hyperlink"/>
                  <w:sz w:val="18"/>
                  <w:szCs w:val="18"/>
                  <w:u w:val="none"/>
                </w:rPr>
                <w:t>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DB6DA7" w:rsidRPr="00BF5013" w:rsidRDefault="00DB6DA7" w:rsidP="00DB6DA7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10" w:history="1">
              <w:r w:rsidRPr="00300D00">
                <w:rPr>
                  <w:rStyle w:val="Hyperlink"/>
                  <w:sz w:val="18"/>
                  <w:szCs w:val="18"/>
                </w:rPr>
                <w:t>UW Benefits Offi</w:t>
              </w:r>
              <w:r w:rsidRPr="00300D00">
                <w:rPr>
                  <w:rStyle w:val="Hyperlink"/>
                  <w:sz w:val="18"/>
                  <w:szCs w:val="18"/>
                </w:rPr>
                <w:t>c</w:t>
              </w:r>
              <w:r w:rsidRPr="00300D00">
                <w:rPr>
                  <w:rStyle w:val="Hyperlink"/>
                  <w:sz w:val="18"/>
                  <w:szCs w:val="18"/>
                </w:rPr>
                <w:t>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272E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c</w:t>
            </w:r>
            <w:r w:rsidR="00C409CF" w:rsidRPr="003A1F96">
              <w:rPr>
                <w:b/>
                <w:sz w:val="18"/>
                <w:szCs w:val="18"/>
              </w:rPr>
              <w:t>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272E07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1" w:history="1">
              <w:r w:rsidRPr="00BF5013">
                <w:rPr>
                  <w:rStyle w:val="Hyperlink"/>
                  <w:sz w:val="18"/>
                  <w:szCs w:val="18"/>
                </w:rPr>
                <w:t>Click to purcha</w:t>
              </w:r>
              <w:r>
                <w:rPr>
                  <w:rStyle w:val="Hyperlink"/>
                  <w:sz w:val="18"/>
                  <w:szCs w:val="18"/>
                </w:rPr>
                <w:t>se student international health/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>
                <w:rPr>
                  <w:rStyle w:val="Hyperlink"/>
                  <w:sz w:val="18"/>
                  <w:szCs w:val="18"/>
                </w:rPr>
                <w:t xml:space="preserve">D&amp;D </w:t>
              </w:r>
              <w:r w:rsidRPr="00BF5013">
                <w:rPr>
                  <w:rStyle w:val="Hyperlink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042406" w:rsidRDefault="00042406" w:rsidP="003A1F96">
            <w:pPr>
              <w:spacing w:before="60"/>
              <w:rPr>
                <w:sz w:val="18"/>
                <w:szCs w:val="18"/>
              </w:rPr>
            </w:pPr>
          </w:p>
          <w:p w:rsidR="00D9076E" w:rsidRPr="00BF5013" w:rsidRDefault="003747DF" w:rsidP="00D9076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</w:p>
          <w:p w:rsidR="00C409CF" w:rsidRPr="00BF5013" w:rsidRDefault="00C409CF" w:rsidP="003747DF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252F" w:rsidRPr="003A1F96" w:rsidRDefault="00825D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="0023252F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 xml:space="preserve">Call UW travel emergency </w:t>
            </w:r>
            <w:proofErr w:type="spellStart"/>
            <w:r w:rsidRPr="00D9076E">
              <w:rPr>
                <w:sz w:val="18"/>
                <w:szCs w:val="18"/>
              </w:rPr>
              <w:t>services,collect</w:t>
            </w:r>
            <w:proofErr w:type="spellEnd"/>
            <w:r w:rsidRPr="00D9076E">
              <w:rPr>
                <w:sz w:val="18"/>
                <w:szCs w:val="18"/>
              </w:rPr>
              <w:t>:</w:t>
            </w: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r w:rsidR="0023252F" w:rsidRPr="00BF5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5D07" w:rsidRPr="003A1F96" w:rsidRDefault="00825D07" w:rsidP="00825D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 xml:space="preserve">Covered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 xml:space="preserve">Call UW travel emergency </w:t>
            </w:r>
            <w:proofErr w:type="spellStart"/>
            <w:r w:rsidRPr="00D9076E">
              <w:rPr>
                <w:sz w:val="18"/>
                <w:szCs w:val="18"/>
              </w:rPr>
              <w:t>services,collect</w:t>
            </w:r>
            <w:proofErr w:type="spellEnd"/>
            <w:r w:rsidRPr="00D9076E">
              <w:rPr>
                <w:sz w:val="18"/>
                <w:szCs w:val="18"/>
              </w:rPr>
              <w:t>:</w:t>
            </w: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3747DF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r w:rsidR="0023252F" w:rsidRPr="00BF5013">
              <w:rPr>
                <w:sz w:val="18"/>
                <w:szCs w:val="18"/>
              </w:rPr>
              <w:t xml:space="preserve"> </w:t>
            </w:r>
          </w:p>
          <w:p w:rsidR="00300D00" w:rsidRDefault="00300D00" w:rsidP="003747DF">
            <w:pPr>
              <w:jc w:val="center"/>
              <w:rPr>
                <w:sz w:val="18"/>
                <w:szCs w:val="18"/>
              </w:rPr>
            </w:pPr>
          </w:p>
          <w:p w:rsidR="00300D00" w:rsidRDefault="00300D00" w:rsidP="003747DF">
            <w:pPr>
              <w:jc w:val="center"/>
              <w:rPr>
                <w:sz w:val="18"/>
                <w:szCs w:val="18"/>
              </w:rPr>
            </w:pPr>
          </w:p>
          <w:p w:rsidR="00BF5013" w:rsidRPr="00BF5013" w:rsidRDefault="00BF5013" w:rsidP="003747DF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7F25D6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  <w:tr w:rsidR="00C409CF" w:rsidRPr="00BC738E" w:rsidTr="00FF0A2C">
        <w:trPr>
          <w:trHeight w:val="26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160301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60301">
              <w:rPr>
                <w:b/>
                <w:sz w:val="22"/>
                <w:szCs w:val="22"/>
              </w:rPr>
              <w:lastRenderedPageBreak/>
              <w:t xml:space="preserve">UW </w:t>
            </w:r>
            <w:r w:rsidR="00623ECB" w:rsidRPr="00160301">
              <w:rPr>
                <w:b/>
                <w:sz w:val="22"/>
                <w:szCs w:val="22"/>
              </w:rPr>
              <w:t>S</w:t>
            </w:r>
            <w:r w:rsidRPr="00160301">
              <w:rPr>
                <w:b/>
                <w:sz w:val="22"/>
                <w:szCs w:val="22"/>
              </w:rPr>
              <w:t xml:space="preserve">tudents </w:t>
            </w:r>
          </w:p>
          <w:p w:rsidR="00C409CF" w:rsidRPr="00BC738E" w:rsidRDefault="000F6FA8" w:rsidP="00B85093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(Not employed in a GAIP</w:t>
            </w:r>
            <w:r w:rsidR="00B8509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eligible</w:t>
            </w:r>
            <w:proofErr w:type="gramStart"/>
            <w:r>
              <w:rPr>
                <w:i/>
                <w:sz w:val="22"/>
                <w:szCs w:val="22"/>
              </w:rPr>
              <w:t xml:space="preserve">, </w:t>
            </w:r>
            <w:r w:rsidR="00C409CF" w:rsidRPr="00BC738E">
              <w:rPr>
                <w:i/>
                <w:sz w:val="22"/>
                <w:szCs w:val="22"/>
              </w:rPr>
              <w:t xml:space="preserve"> hourly</w:t>
            </w:r>
            <w:proofErr w:type="gramEnd"/>
            <w:r w:rsidR="00C409CF" w:rsidRPr="00BC738E">
              <w:rPr>
                <w:i/>
                <w:sz w:val="22"/>
                <w:szCs w:val="22"/>
              </w:rPr>
              <w:t>, or other wage-paid position.)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23252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300D00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2" w:history="1">
              <w:r w:rsidRPr="00300D00">
                <w:rPr>
                  <w:rStyle w:val="Hyperlink"/>
                  <w:sz w:val="18"/>
                  <w:szCs w:val="18"/>
                </w:rPr>
                <w:t>Study Abroad we</w:t>
              </w:r>
              <w:r w:rsidRPr="00300D00">
                <w:rPr>
                  <w:rStyle w:val="Hyperlink"/>
                  <w:sz w:val="18"/>
                  <w:szCs w:val="18"/>
                </w:rPr>
                <w:t>b</w:t>
              </w:r>
              <w:r w:rsidRPr="00300D00">
                <w:rPr>
                  <w:rStyle w:val="Hyperlink"/>
                  <w:sz w:val="18"/>
                  <w:szCs w:val="18"/>
                </w:rPr>
                <w:t>site</w:t>
              </w:r>
            </w:hyperlink>
          </w:p>
          <w:p w:rsidR="00585DC0" w:rsidRDefault="00585DC0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3" w:history="1">
              <w:r w:rsidRPr="00BF5013">
                <w:rPr>
                  <w:rStyle w:val="Hyperlink"/>
                  <w:sz w:val="18"/>
                  <w:szCs w:val="18"/>
                </w:rPr>
                <w:t>Clic</w:t>
              </w:r>
              <w:r w:rsidRPr="00BF5013">
                <w:rPr>
                  <w:rStyle w:val="Hyperlink"/>
                  <w:sz w:val="18"/>
                  <w:szCs w:val="18"/>
                </w:rPr>
                <w:t>k</w:t>
              </w:r>
              <w:r w:rsidRPr="00BF5013">
                <w:rPr>
                  <w:rStyle w:val="Hyperlink"/>
                  <w:sz w:val="18"/>
                  <w:szCs w:val="18"/>
                </w:rPr>
                <w:t xml:space="preserve"> to purchase student inte</w:t>
              </w:r>
              <w:r w:rsidRPr="00BF5013">
                <w:rPr>
                  <w:rStyle w:val="Hyperlink"/>
                  <w:sz w:val="18"/>
                  <w:szCs w:val="18"/>
                </w:rPr>
                <w:t>r</w:t>
              </w:r>
              <w:r w:rsidRPr="00BF5013">
                <w:rPr>
                  <w:rStyle w:val="Hyperlink"/>
                  <w:sz w:val="18"/>
                  <w:szCs w:val="18"/>
                </w:rPr>
                <w:t>national health insurance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25D6" w:rsidRPr="003A1F96" w:rsidRDefault="007F25D6" w:rsidP="007F25D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7F25D6" w:rsidRDefault="007F25D6" w:rsidP="007F25D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4" w:history="1">
              <w:r w:rsidRPr="00300D00">
                <w:rPr>
                  <w:rStyle w:val="Hyperlink"/>
                  <w:sz w:val="18"/>
                  <w:szCs w:val="18"/>
                </w:rPr>
                <w:t>Study Abroad web</w:t>
              </w:r>
              <w:r w:rsidRPr="00300D00">
                <w:rPr>
                  <w:rStyle w:val="Hyperlink"/>
                  <w:sz w:val="18"/>
                  <w:szCs w:val="18"/>
                </w:rPr>
                <w:t>s</w:t>
              </w:r>
              <w:r w:rsidRPr="00300D00">
                <w:rPr>
                  <w:rStyle w:val="Hyperlink"/>
                  <w:sz w:val="18"/>
                  <w:szCs w:val="18"/>
                </w:rPr>
                <w:t>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7F25D6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5" w:history="1">
              <w:r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3A1F96" w:rsidRPr="00BF5013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3A1F96" w:rsidRPr="003A1F96" w:rsidRDefault="007F25D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6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3A1F96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7" w:history="1">
              <w:r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8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585DC0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Pr="00BF5013" w:rsidRDefault="003A1F96" w:rsidP="00585DC0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585DC0">
            <w:pPr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20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3A1F96" w:rsidP="00585DC0">
            <w:pPr>
              <w:jc w:val="center"/>
              <w:rPr>
                <w:sz w:val="18"/>
                <w:szCs w:val="18"/>
              </w:rPr>
            </w:pPr>
            <w:hyperlink r:id="rId21" w:history="1">
              <w:r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</w:tc>
      </w:tr>
      <w:tr w:rsidR="00C409CF" w:rsidRPr="00BC738E" w:rsidTr="00FF0A2C"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Visitin</w:t>
            </w:r>
            <w:r w:rsidR="00B85093">
              <w:rPr>
                <w:b/>
                <w:sz w:val="22"/>
                <w:szCs w:val="22"/>
              </w:rPr>
              <w:t>g Staff/Scholars/S</w:t>
            </w:r>
            <w:r w:rsidRPr="003A1F96">
              <w:rPr>
                <w:b/>
                <w:sz w:val="22"/>
                <w:szCs w:val="22"/>
              </w:rPr>
              <w:t>tudents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</w:t>
            </w:r>
            <w:r w:rsidRPr="00BF5013">
              <w:rPr>
                <w:sz w:val="18"/>
                <w:szCs w:val="18"/>
              </w:rPr>
              <w:t>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</w:tr>
      <w:tr w:rsidR="00C409CF" w:rsidRPr="00BC738E" w:rsidTr="00FF0A2C">
        <w:tc>
          <w:tcPr>
            <w:tcW w:w="2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ECB" w:rsidRPr="003A1F96" w:rsidRDefault="00623ECB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Spouse/Partner/Children of UW F</w:t>
            </w:r>
            <w:r w:rsidR="00C409CF" w:rsidRPr="003A1F96">
              <w:rPr>
                <w:b/>
                <w:sz w:val="22"/>
                <w:szCs w:val="22"/>
              </w:rPr>
              <w:t xml:space="preserve">aculty, </w:t>
            </w:r>
            <w:r w:rsidRPr="003A1F96">
              <w:rPr>
                <w:b/>
                <w:sz w:val="22"/>
                <w:szCs w:val="22"/>
              </w:rPr>
              <w:t>S</w:t>
            </w:r>
            <w:r w:rsidR="00C409CF" w:rsidRPr="003A1F96">
              <w:rPr>
                <w:b/>
                <w:sz w:val="22"/>
                <w:szCs w:val="22"/>
              </w:rPr>
              <w:t xml:space="preserve">taff or </w:t>
            </w:r>
            <w:r w:rsidRPr="003A1F96">
              <w:rPr>
                <w:b/>
                <w:sz w:val="22"/>
                <w:szCs w:val="22"/>
              </w:rPr>
              <w:t>S</w:t>
            </w:r>
            <w:r w:rsidR="00C409CF" w:rsidRPr="003A1F96">
              <w:rPr>
                <w:b/>
                <w:sz w:val="22"/>
                <w:szCs w:val="22"/>
              </w:rPr>
              <w:t xml:space="preserve">tudent </w:t>
            </w:r>
            <w:r w:rsidRPr="003A1F96">
              <w:rPr>
                <w:b/>
                <w:sz w:val="22"/>
                <w:szCs w:val="22"/>
              </w:rPr>
              <w:t>E</w:t>
            </w:r>
            <w:r w:rsidR="00C409CF" w:rsidRPr="003A1F96">
              <w:rPr>
                <w:b/>
                <w:sz w:val="22"/>
                <w:szCs w:val="22"/>
              </w:rPr>
              <w:t>mp</w:t>
            </w:r>
            <w:r w:rsidR="00B85093">
              <w:rPr>
                <w:b/>
                <w:sz w:val="22"/>
                <w:szCs w:val="22"/>
              </w:rPr>
              <w:t>l</w:t>
            </w:r>
            <w:r w:rsidR="00C409CF" w:rsidRPr="003A1F96">
              <w:rPr>
                <w:b/>
                <w:sz w:val="22"/>
                <w:szCs w:val="22"/>
              </w:rPr>
              <w:t xml:space="preserve">oyee </w:t>
            </w:r>
          </w:p>
          <w:p w:rsidR="00C409CF" w:rsidRPr="00BC738E" w:rsidRDefault="00C409CF" w:rsidP="00BC738E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TA/RA and other salary or wage-paid positions that are eligible for benefits. Doesn’t </w:t>
            </w:r>
            <w:r w:rsidR="003A1F96">
              <w:rPr>
                <w:i/>
                <w:sz w:val="22"/>
                <w:szCs w:val="22"/>
              </w:rPr>
              <w:t>include studen</w:t>
            </w:r>
            <w:r w:rsidR="00D9076E">
              <w:rPr>
                <w:i/>
                <w:sz w:val="22"/>
                <w:szCs w:val="22"/>
              </w:rPr>
              <w:t>t</w:t>
            </w:r>
            <w:r w:rsidR="00976797" w:rsidRPr="00BC738E">
              <w:rPr>
                <w:i/>
                <w:sz w:val="22"/>
                <w:szCs w:val="22"/>
              </w:rPr>
              <w:t xml:space="preserve"> </w:t>
            </w:r>
            <w:r w:rsidRPr="00BC738E">
              <w:rPr>
                <w:i/>
                <w:sz w:val="22"/>
                <w:szCs w:val="22"/>
              </w:rPr>
              <w:t>hourly employees or stipend recipients.)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 xml:space="preserve">Not </w:t>
            </w:r>
            <w:r w:rsidR="00316688" w:rsidRPr="003A1F96">
              <w:rPr>
                <w:b/>
                <w:sz w:val="18"/>
                <w:szCs w:val="18"/>
              </w:rPr>
              <w:t>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Limited coverage </w:t>
            </w:r>
            <w:r w:rsidR="007F25D6">
              <w:rPr>
                <w:b/>
                <w:sz w:val="18"/>
                <w:szCs w:val="18"/>
              </w:rPr>
              <w:t xml:space="preserve">may be </w:t>
            </w:r>
            <w:r w:rsidRPr="007F25D6">
              <w:rPr>
                <w:b/>
                <w:sz w:val="18"/>
                <w:szCs w:val="18"/>
              </w:rPr>
              <w:t>available</w:t>
            </w:r>
            <w:r w:rsidRPr="00BF5013">
              <w:rPr>
                <w:sz w:val="18"/>
                <w:szCs w:val="18"/>
              </w:rPr>
              <w:t xml:space="preserve"> through UW individual heath plans.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316688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Coverage may be available through the spouse/partner's insurance or through personal credit or charge card.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Limited coverage </w:t>
            </w:r>
            <w:r w:rsidR="00300D00" w:rsidRPr="007F25D6">
              <w:rPr>
                <w:b/>
                <w:sz w:val="18"/>
                <w:szCs w:val="18"/>
              </w:rPr>
              <w:t xml:space="preserve">may be </w:t>
            </w:r>
            <w:r w:rsidRPr="007F25D6">
              <w:rPr>
                <w:b/>
                <w:sz w:val="18"/>
                <w:szCs w:val="18"/>
              </w:rPr>
              <w:t>available</w:t>
            </w:r>
            <w:r w:rsidRPr="00BF5013">
              <w:rPr>
                <w:sz w:val="18"/>
                <w:szCs w:val="18"/>
              </w:rPr>
              <w:t xml:space="preserve"> through UW individual heath plans.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316688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Coverage may be available through the spouse/partner's insurance or through personal credit or charge card.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5D6" w:rsidRDefault="00C409CF" w:rsidP="00C21E70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Coverage </w:t>
            </w:r>
            <w:r w:rsidR="00C21E70" w:rsidRPr="007F25D6">
              <w:rPr>
                <w:b/>
                <w:sz w:val="18"/>
                <w:szCs w:val="18"/>
              </w:rPr>
              <w:t>is available for purchase.</w:t>
            </w:r>
            <w:r w:rsidR="00C21E70" w:rsidRPr="00BF5013">
              <w:rPr>
                <w:sz w:val="18"/>
                <w:szCs w:val="18"/>
              </w:rPr>
              <w:t xml:space="preserve"> </w:t>
            </w:r>
          </w:p>
          <w:p w:rsidR="00C409CF" w:rsidRPr="00BF5013" w:rsidRDefault="00D9076E" w:rsidP="00D9076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="00C21E70" w:rsidRPr="00BF5013">
              <w:rPr>
                <w:sz w:val="18"/>
                <w:szCs w:val="18"/>
              </w:rPr>
              <w:t xml:space="preserve">should </w:t>
            </w:r>
            <w:proofErr w:type="gramStart"/>
            <w:r w:rsidR="00C21E70" w:rsidRPr="00BF5013">
              <w:rPr>
                <w:sz w:val="18"/>
                <w:szCs w:val="18"/>
              </w:rPr>
              <w:t xml:space="preserve">contact </w:t>
            </w:r>
            <w:r>
              <w:rPr>
                <w:sz w:val="18"/>
                <w:szCs w:val="18"/>
              </w:rPr>
              <w:t xml:space="preserve"> the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services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C21E70" w:rsidRPr="00BF5013">
              <w:rPr>
                <w:sz w:val="18"/>
                <w:szCs w:val="18"/>
              </w:rPr>
              <w:t xml:space="preserve">prior to trip for cost of additional premium. </w:t>
            </w:r>
            <w:r w:rsidR="00C409CF" w:rsidRPr="00BF5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F25D6" w:rsidRDefault="00C21E7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Coverage is available for purchase.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C409CF" w:rsidRPr="00BF5013" w:rsidRDefault="00D9076E" w:rsidP="00D9076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Pr="00BF5013">
              <w:rPr>
                <w:sz w:val="18"/>
                <w:szCs w:val="18"/>
              </w:rPr>
              <w:t xml:space="preserve">should </w:t>
            </w:r>
            <w:proofErr w:type="gramStart"/>
            <w:r w:rsidRPr="00BF5013">
              <w:rPr>
                <w:sz w:val="18"/>
                <w:szCs w:val="18"/>
              </w:rPr>
              <w:t xml:space="preserve">contact </w:t>
            </w:r>
            <w:r>
              <w:rPr>
                <w:sz w:val="18"/>
                <w:szCs w:val="18"/>
              </w:rPr>
              <w:t xml:space="preserve"> the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hyperlink r:id="rId23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services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5013">
              <w:rPr>
                <w:sz w:val="18"/>
                <w:szCs w:val="18"/>
              </w:rPr>
              <w:t xml:space="preserve">prior to trip for cost of additional premium.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1398" w:rsidRDefault="00D11398" w:rsidP="00D11398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Coverage is available for purchase.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D11398" w:rsidRPr="00BF5013" w:rsidRDefault="00D9076E" w:rsidP="00D1139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Pr="00BF5013">
              <w:rPr>
                <w:sz w:val="18"/>
                <w:szCs w:val="18"/>
              </w:rPr>
              <w:t xml:space="preserve">should </w:t>
            </w:r>
            <w:proofErr w:type="gramStart"/>
            <w:r w:rsidRPr="00BF5013">
              <w:rPr>
                <w:sz w:val="18"/>
                <w:szCs w:val="18"/>
              </w:rPr>
              <w:t xml:space="preserve">contact </w:t>
            </w:r>
            <w:r>
              <w:rPr>
                <w:sz w:val="18"/>
                <w:szCs w:val="18"/>
              </w:rPr>
              <w:t xml:space="preserve"> the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</w:t>
              </w:r>
              <w:r w:rsidRPr="00D9076E">
                <w:rPr>
                  <w:rStyle w:val="Hyperlink"/>
                  <w:sz w:val="18"/>
                  <w:szCs w:val="18"/>
                </w:rPr>
                <w:t>v</w:t>
              </w:r>
              <w:r w:rsidRPr="00D9076E">
                <w:rPr>
                  <w:rStyle w:val="Hyperlink"/>
                  <w:sz w:val="18"/>
                  <w:szCs w:val="18"/>
                </w:rPr>
                <w:t>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5013">
              <w:rPr>
                <w:sz w:val="18"/>
                <w:szCs w:val="18"/>
              </w:rPr>
              <w:t xml:space="preserve">prior to trip for cost of additional premium.  </w:t>
            </w:r>
          </w:p>
          <w:p w:rsidR="00C409CF" w:rsidRPr="00BF5013" w:rsidRDefault="00C21E7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  </w:t>
            </w:r>
          </w:p>
        </w:tc>
      </w:tr>
    </w:tbl>
    <w:p w:rsidR="0059610A" w:rsidRDefault="0059610A" w:rsidP="00D120B0">
      <w:pPr>
        <w:rPr>
          <w:sz w:val="20"/>
          <w:szCs w:val="20"/>
        </w:rPr>
      </w:pPr>
    </w:p>
    <w:p w:rsidR="00D120B0" w:rsidRPr="0059610A" w:rsidRDefault="00D120B0" w:rsidP="00D120B0">
      <w:pPr>
        <w:rPr>
          <w:b/>
          <w:sz w:val="20"/>
          <w:szCs w:val="20"/>
        </w:rPr>
      </w:pPr>
      <w:r w:rsidRPr="0059610A">
        <w:rPr>
          <w:b/>
          <w:sz w:val="20"/>
          <w:szCs w:val="20"/>
        </w:rPr>
        <w:t>Please n</w:t>
      </w:r>
      <w:r w:rsidR="00033B60">
        <w:rPr>
          <w:b/>
          <w:sz w:val="20"/>
          <w:szCs w:val="20"/>
        </w:rPr>
        <w:t>ote that the cost of any insurance other than that</w:t>
      </w:r>
      <w:r w:rsidRPr="0059610A">
        <w:rPr>
          <w:b/>
          <w:sz w:val="20"/>
          <w:szCs w:val="20"/>
        </w:rPr>
        <w:t xml:space="preserve"> covered through Risk Management is not reimbursable, per Washington state law.  If the traveler does purchase additional insurance, the department may choose to reimburse the cost from a discretionary budget.</w:t>
      </w:r>
      <w:bookmarkStart w:id="0" w:name="_GoBack"/>
      <w:bookmarkEnd w:id="0"/>
    </w:p>
    <w:sectPr w:rsidR="00D120B0" w:rsidRPr="0059610A" w:rsidSect="00B314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FA"/>
    <w:rsid w:val="00033B60"/>
    <w:rsid w:val="00042406"/>
    <w:rsid w:val="00044D0A"/>
    <w:rsid w:val="00062921"/>
    <w:rsid w:val="0008662C"/>
    <w:rsid w:val="000B237B"/>
    <w:rsid w:val="000B31E3"/>
    <w:rsid w:val="000F6FA8"/>
    <w:rsid w:val="00136D37"/>
    <w:rsid w:val="00160301"/>
    <w:rsid w:val="00177569"/>
    <w:rsid w:val="002244D6"/>
    <w:rsid w:val="0023252F"/>
    <w:rsid w:val="00272E07"/>
    <w:rsid w:val="00276378"/>
    <w:rsid w:val="00300D00"/>
    <w:rsid w:val="0031633B"/>
    <w:rsid w:val="00316688"/>
    <w:rsid w:val="003747DF"/>
    <w:rsid w:val="003A1C3F"/>
    <w:rsid w:val="003A1F96"/>
    <w:rsid w:val="003D5A97"/>
    <w:rsid w:val="004935D9"/>
    <w:rsid w:val="00585DC0"/>
    <w:rsid w:val="00586389"/>
    <w:rsid w:val="0059610A"/>
    <w:rsid w:val="005C1E0E"/>
    <w:rsid w:val="005E7899"/>
    <w:rsid w:val="00623ECB"/>
    <w:rsid w:val="006332F1"/>
    <w:rsid w:val="0065199C"/>
    <w:rsid w:val="0068615D"/>
    <w:rsid w:val="006C0E48"/>
    <w:rsid w:val="006C2621"/>
    <w:rsid w:val="006D78C0"/>
    <w:rsid w:val="00765AFF"/>
    <w:rsid w:val="007F25D6"/>
    <w:rsid w:val="00810B9C"/>
    <w:rsid w:val="00825D07"/>
    <w:rsid w:val="008946A5"/>
    <w:rsid w:val="008D47A4"/>
    <w:rsid w:val="00932A55"/>
    <w:rsid w:val="00976797"/>
    <w:rsid w:val="009F2FFA"/>
    <w:rsid w:val="00A0164A"/>
    <w:rsid w:val="00A37D06"/>
    <w:rsid w:val="00B250C5"/>
    <w:rsid w:val="00B314C2"/>
    <w:rsid w:val="00B35215"/>
    <w:rsid w:val="00B85093"/>
    <w:rsid w:val="00BC738E"/>
    <w:rsid w:val="00BE10DA"/>
    <w:rsid w:val="00BE7D51"/>
    <w:rsid w:val="00BF5013"/>
    <w:rsid w:val="00BF6936"/>
    <w:rsid w:val="00C21E70"/>
    <w:rsid w:val="00C269C2"/>
    <w:rsid w:val="00C36FF7"/>
    <w:rsid w:val="00C409CF"/>
    <w:rsid w:val="00C726FF"/>
    <w:rsid w:val="00CB2A13"/>
    <w:rsid w:val="00D11398"/>
    <w:rsid w:val="00D120B0"/>
    <w:rsid w:val="00D9076E"/>
    <w:rsid w:val="00DB6DA7"/>
    <w:rsid w:val="00DF4934"/>
    <w:rsid w:val="00E51BE5"/>
    <w:rsid w:val="00EA2E3A"/>
    <w:rsid w:val="00F91E5C"/>
    <w:rsid w:val="00FF0A2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26FF"/>
    <w:rPr>
      <w:rFonts w:ascii="Tahoma" w:hAnsi="Tahoma" w:cs="Tahoma"/>
      <w:sz w:val="16"/>
      <w:szCs w:val="16"/>
    </w:rPr>
  </w:style>
  <w:style w:type="character" w:styleId="Hyperlink">
    <w:name w:val="Hyperlink"/>
    <w:rsid w:val="00D120B0"/>
    <w:rPr>
      <w:color w:val="0000FF"/>
      <w:u w:val="single"/>
    </w:rPr>
  </w:style>
  <w:style w:type="character" w:styleId="FollowedHyperlink">
    <w:name w:val="FollowedHyperlink"/>
    <w:rsid w:val="00FF1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iversity%20of%20Washington%20Membership%20Card.pdf" TargetMode="External"/><Relationship Id="rId13" Type="http://schemas.openxmlformats.org/officeDocument/2006/relationships/hyperlink" Target="http://f2.washington.edu/treasury/riskmgmt/insure/studyabroad" TargetMode="External"/><Relationship Id="rId18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2.washington.edu/treasury/riskmgmt/insure/studyabroad" TargetMode="External"/><Relationship Id="rId7" Type="http://schemas.openxmlformats.org/officeDocument/2006/relationships/hyperlink" Target="http://www.washington.edu/admin/hr/benefits" TargetMode="External"/><Relationship Id="rId12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17" Type="http://schemas.openxmlformats.org/officeDocument/2006/relationships/hyperlink" Target="http://f2.washington.edu/treasury/riskmgmt/insure/studyabro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0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ashington.edu/admin/hr/benefits" TargetMode="External"/><Relationship Id="rId11" Type="http://schemas.openxmlformats.org/officeDocument/2006/relationships/hyperlink" Target="http://f2.washington.edu/treasury/riskmgmt/insure/studyabroad" TargetMode="External"/><Relationship Id="rId24" Type="http://schemas.openxmlformats.org/officeDocument/2006/relationships/hyperlink" Target="http://f2.washington.edu/fm/globalsupport/global-travel-and-insurance" TargetMode="External"/><Relationship Id="rId5" Type="http://schemas.openxmlformats.org/officeDocument/2006/relationships/hyperlink" Target="http://f2.washington.edu/treasury/riskmgmt/wc/foreign" TargetMode="External"/><Relationship Id="rId15" Type="http://schemas.openxmlformats.org/officeDocument/2006/relationships/hyperlink" Target="http://f2.washington.edu/treasury/riskmgmt/insure/studyabroad" TargetMode="External"/><Relationship Id="rId23" Type="http://schemas.openxmlformats.org/officeDocument/2006/relationships/hyperlink" Target="http://f2.washington.edu/fm/globalsupport/global-travel-and-insurance" TargetMode="External"/><Relationship Id="rId10" Type="http://schemas.openxmlformats.org/officeDocument/2006/relationships/hyperlink" Target="http://www.washington.edu/admin/hr/benefits" TargetMode="External"/><Relationship Id="rId19" Type="http://schemas.openxmlformats.org/officeDocument/2006/relationships/hyperlink" Target="http://f2.washington.edu/treasury/riskmgmt/insure/study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2.washington.edu/treasury/riskmgmt/wc/foreign" TargetMode="External"/><Relationship Id="rId14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2" Type="http://schemas.openxmlformats.org/officeDocument/2006/relationships/hyperlink" Target="http://f2.washington.edu/fm/globalsupport/global-travel-and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0170-C1A6-491D-A18F-D4F16F2F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Insurance Coverage for Selected Circumstances While Abroad on UW Business</vt:lpstr>
    </vt:vector>
  </TitlesOfParts>
  <Company>University of Washington</Company>
  <LinksUpToDate>false</LinksUpToDate>
  <CharactersWithSpaces>5923</CharactersWithSpaces>
  <SharedDoc>false</SharedDoc>
  <HLinks>
    <vt:vector size="168" baseType="variant">
      <vt:variant>
        <vt:i4>4390930</vt:i4>
      </vt:variant>
      <vt:variant>
        <vt:i4>81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Insurance\Insurance\GLOBAL INS TABLE.doc</vt:lpwstr>
      </vt:variant>
      <vt:variant>
        <vt:lpwstr/>
      </vt:variant>
      <vt:variant>
        <vt:i4>327680</vt:i4>
      </vt:variant>
      <vt:variant>
        <vt:i4>78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75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72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327686</vt:i4>
      </vt:variant>
      <vt:variant>
        <vt:i4>69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66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63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60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57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54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51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48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45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42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8323190</vt:i4>
      </vt:variant>
      <vt:variant>
        <vt:i4>39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8323190</vt:i4>
      </vt:variant>
      <vt:variant>
        <vt:i4>33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327686</vt:i4>
      </vt:variant>
      <vt:variant>
        <vt:i4>30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24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Insurance Coverage for Selected Circumstances While Abroad on UW Business</dc:title>
  <dc:creator>kater</dc:creator>
  <cp:lastModifiedBy>Rebecca L Bullock</cp:lastModifiedBy>
  <cp:revision>6</cp:revision>
  <cp:lastPrinted>2008-10-28T20:06:00Z</cp:lastPrinted>
  <dcterms:created xsi:type="dcterms:W3CDTF">2013-11-27T19:10:00Z</dcterms:created>
  <dcterms:modified xsi:type="dcterms:W3CDTF">2013-11-27T19:26:00Z</dcterms:modified>
</cp:coreProperties>
</file>