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4C" w:rsidRDefault="00EB2B51" w:rsidP="00C25ADF">
      <w:pPr>
        <w:jc w:val="center"/>
        <w:rPr>
          <w:rFonts w:ascii="Arial" w:hAnsi="Arial" w:cs="Arial"/>
          <w:b/>
        </w:rPr>
      </w:pPr>
      <w:bookmarkStart w:id="0" w:name="_GoBack"/>
      <w:bookmarkEnd w:id="0"/>
      <w:r>
        <w:rPr>
          <w:rFonts w:ascii="Arial" w:hAnsi="Arial" w:cs="Arial"/>
          <w:b/>
        </w:rPr>
        <w:t xml:space="preserve">Guidelines for </w:t>
      </w:r>
      <w:r w:rsidR="00C25ADF">
        <w:rPr>
          <w:rFonts w:ascii="Arial" w:hAnsi="Arial" w:cs="Arial"/>
          <w:b/>
        </w:rPr>
        <w:t xml:space="preserve">UW </w:t>
      </w:r>
      <w:r w:rsidR="00A76D4C" w:rsidRPr="00554C37">
        <w:rPr>
          <w:rFonts w:ascii="Arial" w:hAnsi="Arial" w:cs="Arial"/>
          <w:b/>
        </w:rPr>
        <w:t>International</w:t>
      </w:r>
      <w:r w:rsidR="002B26CA" w:rsidRPr="00554C37">
        <w:rPr>
          <w:rFonts w:ascii="Arial" w:hAnsi="Arial" w:cs="Arial"/>
          <w:b/>
        </w:rPr>
        <w:t xml:space="preserve"> Relocation Benefits </w:t>
      </w:r>
    </w:p>
    <w:p w:rsidR="00BB3478" w:rsidRPr="00BB3478" w:rsidRDefault="002D7C20" w:rsidP="00C25ADF">
      <w:pPr>
        <w:jc w:val="center"/>
        <w:rPr>
          <w:b/>
          <w:sz w:val="20"/>
          <w:szCs w:val="20"/>
        </w:rPr>
      </w:pPr>
      <w:proofErr w:type="gramStart"/>
      <w:r>
        <w:rPr>
          <w:rFonts w:ascii="Arial" w:hAnsi="Arial" w:cs="Arial"/>
          <w:b/>
          <w:sz w:val="20"/>
          <w:szCs w:val="20"/>
        </w:rPr>
        <w:t>July  2013</w:t>
      </w:r>
      <w:proofErr w:type="gramEnd"/>
    </w:p>
    <w:p w:rsidR="00224A17" w:rsidRDefault="00224A17" w:rsidP="00224A17"/>
    <w:tbl>
      <w:tblPr>
        <w:tblStyle w:val="TableGrid"/>
        <w:tblW w:w="10440" w:type="dxa"/>
        <w:tblInd w:w="-342" w:type="dxa"/>
        <w:tblLook w:val="04A0" w:firstRow="1" w:lastRow="0" w:firstColumn="1" w:lastColumn="0" w:noHBand="0" w:noVBand="1"/>
      </w:tblPr>
      <w:tblGrid>
        <w:gridCol w:w="5310"/>
        <w:gridCol w:w="3240"/>
        <w:gridCol w:w="1890"/>
      </w:tblGrid>
      <w:tr w:rsidR="00C25ADF" w:rsidTr="00EB2B51">
        <w:tc>
          <w:tcPr>
            <w:tcW w:w="5310" w:type="dxa"/>
            <w:vAlign w:val="center"/>
          </w:tcPr>
          <w:p w:rsidR="00C25ADF" w:rsidRPr="00B5651E" w:rsidRDefault="00C25ADF" w:rsidP="00EB2B51">
            <w:pPr>
              <w:jc w:val="center"/>
              <w:rPr>
                <w:b/>
                <w:sz w:val="20"/>
                <w:szCs w:val="20"/>
              </w:rPr>
            </w:pPr>
            <w:r w:rsidRPr="00B5651E">
              <w:rPr>
                <w:b/>
                <w:sz w:val="20"/>
                <w:szCs w:val="20"/>
              </w:rPr>
              <w:t>International Relocation Benefit</w:t>
            </w:r>
          </w:p>
        </w:tc>
        <w:tc>
          <w:tcPr>
            <w:tcW w:w="3240" w:type="dxa"/>
            <w:vAlign w:val="center"/>
          </w:tcPr>
          <w:p w:rsidR="00C25ADF" w:rsidRPr="00B5651E" w:rsidRDefault="000E5A8D" w:rsidP="00EB2B51">
            <w:pPr>
              <w:jc w:val="center"/>
              <w:rPr>
                <w:b/>
                <w:sz w:val="20"/>
                <w:szCs w:val="20"/>
              </w:rPr>
            </w:pPr>
            <w:r>
              <w:rPr>
                <w:b/>
                <w:sz w:val="20"/>
                <w:szCs w:val="20"/>
              </w:rPr>
              <w:t xml:space="preserve">Recommended Method for Administering </w:t>
            </w:r>
            <w:r w:rsidR="00C25ADF" w:rsidRPr="00B5651E">
              <w:rPr>
                <w:b/>
                <w:sz w:val="20"/>
                <w:szCs w:val="20"/>
              </w:rPr>
              <w:t xml:space="preserve">the </w:t>
            </w:r>
            <w:r>
              <w:rPr>
                <w:b/>
                <w:sz w:val="20"/>
                <w:szCs w:val="20"/>
              </w:rPr>
              <w:t>Benefit</w:t>
            </w:r>
          </w:p>
        </w:tc>
        <w:tc>
          <w:tcPr>
            <w:tcW w:w="1890" w:type="dxa"/>
            <w:vAlign w:val="center"/>
          </w:tcPr>
          <w:p w:rsidR="00C25ADF" w:rsidRPr="00B5651E" w:rsidRDefault="00C25ADF" w:rsidP="00EB2B51">
            <w:pPr>
              <w:jc w:val="center"/>
              <w:rPr>
                <w:b/>
                <w:sz w:val="20"/>
                <w:szCs w:val="20"/>
              </w:rPr>
            </w:pPr>
            <w:r w:rsidRPr="00B5651E">
              <w:rPr>
                <w:b/>
                <w:sz w:val="20"/>
                <w:szCs w:val="20"/>
              </w:rPr>
              <w:t>Taxable Benefit?</w:t>
            </w:r>
          </w:p>
        </w:tc>
      </w:tr>
      <w:tr w:rsidR="00C25ADF" w:rsidTr="00EB2B51">
        <w:tc>
          <w:tcPr>
            <w:tcW w:w="5310" w:type="dxa"/>
          </w:tcPr>
          <w:p w:rsidR="00C25ADF" w:rsidRPr="00B5651E" w:rsidRDefault="00C25ADF" w:rsidP="002B26CA">
            <w:pPr>
              <w:rPr>
                <w:b/>
                <w:sz w:val="20"/>
                <w:szCs w:val="20"/>
              </w:rPr>
            </w:pPr>
            <w:r w:rsidRPr="00B5651E">
              <w:rPr>
                <w:b/>
                <w:sz w:val="20"/>
                <w:szCs w:val="20"/>
              </w:rPr>
              <w:t>Pre-Travel Preparation</w:t>
            </w: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rsidP="002B26CA">
            <w:pPr>
              <w:rPr>
                <w:sz w:val="20"/>
                <w:szCs w:val="20"/>
              </w:rPr>
            </w:pPr>
            <w:r w:rsidRPr="00B5651E">
              <w:rPr>
                <w:sz w:val="20"/>
                <w:szCs w:val="20"/>
              </w:rPr>
              <w:t>1. Work permit</w:t>
            </w:r>
          </w:p>
        </w:tc>
        <w:tc>
          <w:tcPr>
            <w:tcW w:w="3240" w:type="dxa"/>
            <w:vAlign w:val="center"/>
          </w:tcPr>
          <w:p w:rsidR="00C25ADF" w:rsidRPr="00B5651E" w:rsidRDefault="00BB3478" w:rsidP="00EB2B51">
            <w:pPr>
              <w:jc w:val="center"/>
              <w:rPr>
                <w:sz w:val="20"/>
                <w:szCs w:val="20"/>
              </w:rPr>
            </w:pPr>
            <w:r w:rsidRPr="00BB3478">
              <w:rPr>
                <w:sz w:val="20"/>
                <w:szCs w:val="20"/>
              </w:rPr>
              <w:t>Dep</w:t>
            </w:r>
            <w:r>
              <w:rPr>
                <w:sz w:val="20"/>
                <w:szCs w:val="20"/>
              </w:rPr>
              <w:t xml:space="preserve">artment applies for </w:t>
            </w:r>
            <w:r w:rsidR="000E5A8D">
              <w:rPr>
                <w:sz w:val="20"/>
                <w:szCs w:val="20"/>
              </w:rPr>
              <w:t xml:space="preserve">permit </w:t>
            </w:r>
            <w:r>
              <w:rPr>
                <w:sz w:val="20"/>
                <w:szCs w:val="20"/>
              </w:rPr>
              <w:t>and pays fees</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pPr>
              <w:rPr>
                <w:sz w:val="20"/>
                <w:szCs w:val="20"/>
              </w:rPr>
            </w:pPr>
            <w:r w:rsidRPr="00B5651E">
              <w:rPr>
                <w:sz w:val="20"/>
                <w:szCs w:val="20"/>
              </w:rPr>
              <w:t>2. Visa for Employee</w:t>
            </w:r>
          </w:p>
        </w:tc>
        <w:tc>
          <w:tcPr>
            <w:tcW w:w="3240" w:type="dxa"/>
            <w:vAlign w:val="center"/>
          </w:tcPr>
          <w:p w:rsidR="00C25ADF" w:rsidRPr="00B5651E" w:rsidRDefault="00BB3478" w:rsidP="00EB2B51">
            <w:pPr>
              <w:jc w:val="center"/>
              <w:rPr>
                <w:sz w:val="20"/>
                <w:szCs w:val="20"/>
              </w:rPr>
            </w:pPr>
            <w:r w:rsidRPr="00BB3478">
              <w:rPr>
                <w:sz w:val="20"/>
                <w:szCs w:val="20"/>
              </w:rPr>
              <w:t>Dep</w:t>
            </w:r>
            <w:r>
              <w:rPr>
                <w:sz w:val="20"/>
                <w:szCs w:val="20"/>
              </w:rPr>
              <w:t xml:space="preserve">artment applies for </w:t>
            </w:r>
            <w:r w:rsidR="000E5A8D">
              <w:rPr>
                <w:sz w:val="20"/>
                <w:szCs w:val="20"/>
              </w:rPr>
              <w:t xml:space="preserve">visa </w:t>
            </w:r>
            <w:r>
              <w:rPr>
                <w:sz w:val="20"/>
                <w:szCs w:val="20"/>
              </w:rPr>
              <w:t>and pays fees</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pPr>
              <w:rPr>
                <w:sz w:val="20"/>
                <w:szCs w:val="20"/>
              </w:rPr>
            </w:pPr>
            <w:r w:rsidRPr="00B5651E">
              <w:rPr>
                <w:sz w:val="20"/>
                <w:szCs w:val="20"/>
              </w:rPr>
              <w:t>3. Visa for Employee’s fami</w:t>
            </w:r>
            <w:r w:rsidR="00330922" w:rsidRPr="00B5651E">
              <w:rPr>
                <w:sz w:val="20"/>
                <w:szCs w:val="20"/>
              </w:rPr>
              <w:t>ly</w:t>
            </w:r>
          </w:p>
        </w:tc>
        <w:tc>
          <w:tcPr>
            <w:tcW w:w="3240" w:type="dxa"/>
            <w:vAlign w:val="center"/>
          </w:tcPr>
          <w:p w:rsidR="00C25ADF" w:rsidRPr="00B5651E" w:rsidRDefault="00330922" w:rsidP="00EB2B51">
            <w:pPr>
              <w:jc w:val="center"/>
              <w:rPr>
                <w:sz w:val="20"/>
                <w:szCs w:val="20"/>
              </w:rPr>
            </w:pPr>
            <w:r w:rsidRPr="00B5651E">
              <w:rPr>
                <w:sz w:val="20"/>
                <w:szCs w:val="20"/>
              </w:rPr>
              <w:t>Reimbursed with a receipt</w:t>
            </w:r>
          </w:p>
        </w:tc>
        <w:tc>
          <w:tcPr>
            <w:tcW w:w="1890" w:type="dxa"/>
            <w:vAlign w:val="center"/>
          </w:tcPr>
          <w:p w:rsidR="00C25ADF" w:rsidRPr="000E5A8D" w:rsidRDefault="00BB3478" w:rsidP="00EB2B51">
            <w:pPr>
              <w:jc w:val="center"/>
            </w:pPr>
            <w:r w:rsidRPr="000E5A8D">
              <w:rPr>
                <w:b/>
              </w:rPr>
              <w:t>YES</w:t>
            </w:r>
          </w:p>
        </w:tc>
      </w:tr>
      <w:tr w:rsidR="00EB2B51" w:rsidTr="00EB2B51">
        <w:tc>
          <w:tcPr>
            <w:tcW w:w="5310" w:type="dxa"/>
          </w:tcPr>
          <w:p w:rsidR="00EB2B51" w:rsidRPr="00B5651E" w:rsidRDefault="00EB2B51">
            <w:pPr>
              <w:rPr>
                <w:sz w:val="20"/>
                <w:szCs w:val="20"/>
              </w:rPr>
            </w:pPr>
            <w:r>
              <w:rPr>
                <w:sz w:val="20"/>
                <w:szCs w:val="20"/>
              </w:rPr>
              <w:t>4. Pre-travel health consultation for employee</w:t>
            </w:r>
          </w:p>
        </w:tc>
        <w:tc>
          <w:tcPr>
            <w:tcW w:w="3240" w:type="dxa"/>
            <w:vAlign w:val="center"/>
          </w:tcPr>
          <w:p w:rsidR="00EB2B51" w:rsidRPr="00B5651E" w:rsidRDefault="00EB2B51" w:rsidP="00EB2B51">
            <w:pPr>
              <w:jc w:val="center"/>
              <w:rPr>
                <w:sz w:val="20"/>
                <w:szCs w:val="20"/>
              </w:rPr>
            </w:pPr>
            <w:r w:rsidRPr="00B5651E">
              <w:rPr>
                <w:sz w:val="20"/>
                <w:szCs w:val="20"/>
              </w:rPr>
              <w:t>Reimbursed with a receipt</w:t>
            </w:r>
          </w:p>
        </w:tc>
        <w:tc>
          <w:tcPr>
            <w:tcW w:w="1890" w:type="dxa"/>
            <w:vAlign w:val="center"/>
          </w:tcPr>
          <w:p w:rsidR="00EB2B51" w:rsidRPr="000E5A8D" w:rsidRDefault="00EB2B51" w:rsidP="00EB2B51">
            <w:pPr>
              <w:jc w:val="center"/>
              <w:rPr>
                <w:b/>
              </w:rPr>
            </w:pPr>
            <w:r w:rsidRPr="00B5651E">
              <w:rPr>
                <w:sz w:val="20"/>
                <w:szCs w:val="20"/>
              </w:rPr>
              <w:t>NO</w:t>
            </w:r>
          </w:p>
        </w:tc>
      </w:tr>
      <w:tr w:rsidR="00C25ADF" w:rsidTr="00EB2B51">
        <w:tc>
          <w:tcPr>
            <w:tcW w:w="5310" w:type="dxa"/>
          </w:tcPr>
          <w:p w:rsidR="00C25ADF" w:rsidRPr="00B5651E" w:rsidRDefault="00EB2B51">
            <w:pPr>
              <w:rPr>
                <w:sz w:val="20"/>
                <w:szCs w:val="20"/>
              </w:rPr>
            </w:pPr>
            <w:r>
              <w:rPr>
                <w:sz w:val="20"/>
                <w:szCs w:val="20"/>
              </w:rPr>
              <w:t>5</w:t>
            </w:r>
            <w:r w:rsidR="00C25ADF" w:rsidRPr="00B5651E">
              <w:rPr>
                <w:sz w:val="20"/>
                <w:szCs w:val="20"/>
              </w:rPr>
              <w:t xml:space="preserve">. Required immunizations for employee </w:t>
            </w:r>
          </w:p>
        </w:tc>
        <w:tc>
          <w:tcPr>
            <w:tcW w:w="3240" w:type="dxa"/>
            <w:vAlign w:val="center"/>
          </w:tcPr>
          <w:p w:rsidR="00C25ADF" w:rsidRPr="00B5651E" w:rsidRDefault="00C25ADF" w:rsidP="00EB2B51">
            <w:pPr>
              <w:jc w:val="center"/>
              <w:rPr>
                <w:sz w:val="20"/>
                <w:szCs w:val="20"/>
              </w:rPr>
            </w:pPr>
            <w:r w:rsidRPr="00B5651E">
              <w:rPr>
                <w:sz w:val="20"/>
                <w:szCs w:val="20"/>
              </w:rPr>
              <w:t>Reimbursed with a receipt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EB2B51" w:rsidTr="00EB2B51">
        <w:tc>
          <w:tcPr>
            <w:tcW w:w="5310" w:type="dxa"/>
          </w:tcPr>
          <w:p w:rsidR="00EB2B51" w:rsidRPr="00B5651E" w:rsidRDefault="00EB2B51">
            <w:pPr>
              <w:rPr>
                <w:sz w:val="20"/>
                <w:szCs w:val="20"/>
              </w:rPr>
            </w:pPr>
            <w:r>
              <w:rPr>
                <w:sz w:val="20"/>
                <w:szCs w:val="20"/>
              </w:rPr>
              <w:t>6. Pre-travel health consultation for employee’s family</w:t>
            </w:r>
          </w:p>
        </w:tc>
        <w:tc>
          <w:tcPr>
            <w:tcW w:w="3240" w:type="dxa"/>
            <w:vAlign w:val="center"/>
          </w:tcPr>
          <w:p w:rsidR="00EB2B51" w:rsidRPr="00B5651E" w:rsidRDefault="00EB2B51" w:rsidP="00EB2B51">
            <w:pPr>
              <w:jc w:val="center"/>
              <w:rPr>
                <w:sz w:val="20"/>
                <w:szCs w:val="20"/>
              </w:rPr>
            </w:pPr>
            <w:r w:rsidRPr="00B5651E">
              <w:rPr>
                <w:sz w:val="20"/>
                <w:szCs w:val="20"/>
              </w:rPr>
              <w:t>Reimbursed with a receipt</w:t>
            </w:r>
          </w:p>
        </w:tc>
        <w:tc>
          <w:tcPr>
            <w:tcW w:w="1890" w:type="dxa"/>
            <w:vAlign w:val="center"/>
          </w:tcPr>
          <w:p w:rsidR="00EB2B51" w:rsidRPr="00B5651E" w:rsidRDefault="00EB2B51" w:rsidP="00EB2B51">
            <w:pPr>
              <w:jc w:val="center"/>
              <w:rPr>
                <w:sz w:val="20"/>
                <w:szCs w:val="20"/>
              </w:rPr>
            </w:pPr>
            <w:r w:rsidRPr="000E5A8D">
              <w:rPr>
                <w:b/>
              </w:rPr>
              <w:t>YES</w:t>
            </w:r>
          </w:p>
        </w:tc>
      </w:tr>
      <w:tr w:rsidR="00C25ADF" w:rsidTr="00EB2B51">
        <w:tc>
          <w:tcPr>
            <w:tcW w:w="5310" w:type="dxa"/>
          </w:tcPr>
          <w:p w:rsidR="00C25ADF" w:rsidRPr="00B5651E" w:rsidRDefault="00EB2B51">
            <w:pPr>
              <w:rPr>
                <w:sz w:val="20"/>
                <w:szCs w:val="20"/>
              </w:rPr>
            </w:pPr>
            <w:r>
              <w:rPr>
                <w:sz w:val="20"/>
                <w:szCs w:val="20"/>
              </w:rPr>
              <w:t>7</w:t>
            </w:r>
            <w:r w:rsidR="00C25ADF" w:rsidRPr="00B5651E">
              <w:rPr>
                <w:sz w:val="20"/>
                <w:szCs w:val="20"/>
              </w:rPr>
              <w:t>. Required immunizations for employee’s family</w:t>
            </w:r>
          </w:p>
        </w:tc>
        <w:tc>
          <w:tcPr>
            <w:tcW w:w="3240" w:type="dxa"/>
            <w:vAlign w:val="center"/>
          </w:tcPr>
          <w:p w:rsidR="00C25ADF" w:rsidRPr="00B5651E" w:rsidRDefault="00C25ADF" w:rsidP="00EB2B51">
            <w:pPr>
              <w:jc w:val="center"/>
              <w:rPr>
                <w:b/>
                <w:sz w:val="20"/>
                <w:szCs w:val="20"/>
              </w:rPr>
            </w:pPr>
            <w:r w:rsidRPr="00B5651E">
              <w:rPr>
                <w:sz w:val="20"/>
                <w:szCs w:val="20"/>
              </w:rPr>
              <w:t>Reimbursed with a receipt</w:t>
            </w:r>
          </w:p>
        </w:tc>
        <w:tc>
          <w:tcPr>
            <w:tcW w:w="1890" w:type="dxa"/>
            <w:vAlign w:val="center"/>
          </w:tcPr>
          <w:p w:rsidR="00C25ADF" w:rsidRPr="000E5A8D" w:rsidRDefault="00BB3478" w:rsidP="00EB2B51">
            <w:pPr>
              <w:jc w:val="center"/>
            </w:pPr>
            <w:r w:rsidRPr="000E5A8D">
              <w:rPr>
                <w:b/>
              </w:rPr>
              <w:t>YES</w:t>
            </w:r>
          </w:p>
        </w:tc>
      </w:tr>
      <w:tr w:rsidR="00C25ADF" w:rsidRPr="00363490" w:rsidTr="00EB2B51">
        <w:tc>
          <w:tcPr>
            <w:tcW w:w="5310" w:type="dxa"/>
          </w:tcPr>
          <w:p w:rsidR="00C25ADF" w:rsidRPr="00B5651E" w:rsidRDefault="00EB2B51">
            <w:pPr>
              <w:rPr>
                <w:sz w:val="20"/>
                <w:szCs w:val="20"/>
              </w:rPr>
            </w:pPr>
            <w:r>
              <w:rPr>
                <w:sz w:val="20"/>
                <w:szCs w:val="20"/>
              </w:rPr>
              <w:t>8</w:t>
            </w:r>
            <w:r w:rsidR="00C25ADF" w:rsidRPr="00B5651E">
              <w:rPr>
                <w:sz w:val="20"/>
                <w:szCs w:val="20"/>
              </w:rPr>
              <w:t>. Tax advice with an external consultant selected by employee, up to $500</w:t>
            </w:r>
          </w:p>
        </w:tc>
        <w:tc>
          <w:tcPr>
            <w:tcW w:w="3240" w:type="dxa"/>
            <w:vAlign w:val="center"/>
          </w:tcPr>
          <w:p w:rsidR="00C25ADF" w:rsidRPr="00B5651E" w:rsidRDefault="00C25ADF" w:rsidP="00EB2B51">
            <w:pPr>
              <w:jc w:val="center"/>
              <w:rPr>
                <w:sz w:val="20"/>
                <w:szCs w:val="20"/>
              </w:rPr>
            </w:pPr>
            <w:r w:rsidRPr="00B5651E">
              <w:rPr>
                <w:sz w:val="20"/>
                <w:szCs w:val="20"/>
              </w:rPr>
              <w:t>Reimbursed with a receipt</w:t>
            </w:r>
          </w:p>
        </w:tc>
        <w:tc>
          <w:tcPr>
            <w:tcW w:w="1890" w:type="dxa"/>
            <w:vAlign w:val="center"/>
          </w:tcPr>
          <w:p w:rsidR="00C25ADF" w:rsidRPr="000E5A8D" w:rsidRDefault="00C25ADF" w:rsidP="00EB2B51">
            <w:pPr>
              <w:jc w:val="center"/>
              <w:rPr>
                <w:b/>
              </w:rPr>
            </w:pPr>
            <w:r w:rsidRPr="000E5A8D">
              <w:rPr>
                <w:b/>
              </w:rPr>
              <w:t>YES</w:t>
            </w:r>
          </w:p>
        </w:tc>
      </w:tr>
      <w:tr w:rsidR="00C25ADF" w:rsidTr="00EB2B51">
        <w:tc>
          <w:tcPr>
            <w:tcW w:w="5310" w:type="dxa"/>
          </w:tcPr>
          <w:p w:rsidR="00C25ADF" w:rsidRPr="00B5651E" w:rsidRDefault="00C25ADF">
            <w:pPr>
              <w:rPr>
                <w:b/>
                <w:sz w:val="20"/>
                <w:szCs w:val="20"/>
              </w:rPr>
            </w:pP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pPr>
              <w:rPr>
                <w:b/>
                <w:sz w:val="20"/>
                <w:szCs w:val="20"/>
              </w:rPr>
            </w:pPr>
            <w:r w:rsidRPr="00B5651E">
              <w:rPr>
                <w:b/>
                <w:sz w:val="20"/>
                <w:szCs w:val="20"/>
              </w:rPr>
              <w:t>Managing Household Property</w:t>
            </w: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330922" w:rsidTr="00EB2B51">
        <w:tc>
          <w:tcPr>
            <w:tcW w:w="5310" w:type="dxa"/>
          </w:tcPr>
          <w:p w:rsidR="00330922" w:rsidRPr="00B5651E" w:rsidRDefault="00EB2B51">
            <w:pPr>
              <w:rPr>
                <w:b/>
                <w:sz w:val="20"/>
                <w:szCs w:val="20"/>
              </w:rPr>
            </w:pPr>
            <w:r>
              <w:rPr>
                <w:sz w:val="20"/>
                <w:szCs w:val="20"/>
              </w:rPr>
              <w:t>9</w:t>
            </w:r>
            <w:r w:rsidR="00330922" w:rsidRPr="00B5651E">
              <w:rPr>
                <w:sz w:val="20"/>
                <w:szCs w:val="20"/>
              </w:rPr>
              <w:t>. Storage at home of record, up to $120 a month, for the duration of the foreign assignment</w:t>
            </w:r>
          </w:p>
        </w:tc>
        <w:tc>
          <w:tcPr>
            <w:tcW w:w="3240" w:type="dxa"/>
            <w:vAlign w:val="center"/>
          </w:tcPr>
          <w:p w:rsidR="00330922" w:rsidRPr="00B5651E" w:rsidRDefault="000E5A8D" w:rsidP="00EB2B51">
            <w:pPr>
              <w:jc w:val="center"/>
              <w:rPr>
                <w:b/>
                <w:sz w:val="20"/>
                <w:szCs w:val="20"/>
              </w:rPr>
            </w:pPr>
            <w:r>
              <w:rPr>
                <w:sz w:val="20"/>
                <w:szCs w:val="20"/>
              </w:rPr>
              <w:t>Pay</w:t>
            </w:r>
            <w:r w:rsidR="00330922" w:rsidRPr="00B5651E">
              <w:rPr>
                <w:sz w:val="20"/>
                <w:szCs w:val="20"/>
              </w:rPr>
              <w:t xml:space="preserve"> through UW Payroll as an “APF” </w:t>
            </w:r>
            <w:r>
              <w:rPr>
                <w:sz w:val="20"/>
                <w:szCs w:val="20"/>
              </w:rPr>
              <w:t>earn t</w:t>
            </w:r>
            <w:r w:rsidR="00330922" w:rsidRPr="00B5651E">
              <w:rPr>
                <w:sz w:val="20"/>
                <w:szCs w:val="20"/>
              </w:rPr>
              <w:t>ype</w:t>
            </w:r>
          </w:p>
        </w:tc>
        <w:tc>
          <w:tcPr>
            <w:tcW w:w="1890" w:type="dxa"/>
            <w:vAlign w:val="center"/>
          </w:tcPr>
          <w:p w:rsidR="00330922" w:rsidRPr="000E5A8D" w:rsidRDefault="00B5651E" w:rsidP="00EB2B51">
            <w:pPr>
              <w:jc w:val="center"/>
              <w:rPr>
                <w:b/>
              </w:rPr>
            </w:pPr>
            <w:r w:rsidRPr="000E5A8D">
              <w:rPr>
                <w:b/>
              </w:rPr>
              <w:t>YES</w:t>
            </w:r>
          </w:p>
        </w:tc>
      </w:tr>
      <w:tr w:rsidR="00545F8E" w:rsidTr="00EB2B51">
        <w:tc>
          <w:tcPr>
            <w:tcW w:w="5310" w:type="dxa"/>
          </w:tcPr>
          <w:p w:rsidR="00545F8E" w:rsidRPr="00B5651E" w:rsidRDefault="00EB2B51" w:rsidP="00554C37">
            <w:pPr>
              <w:rPr>
                <w:sz w:val="20"/>
                <w:szCs w:val="20"/>
              </w:rPr>
            </w:pPr>
            <w:r>
              <w:rPr>
                <w:sz w:val="20"/>
                <w:szCs w:val="20"/>
              </w:rPr>
              <w:t>10</w:t>
            </w:r>
            <w:r w:rsidR="00545F8E" w:rsidRPr="00B5651E">
              <w:rPr>
                <w:sz w:val="20"/>
                <w:szCs w:val="20"/>
              </w:rPr>
              <w:t>. Assistance with moving expenses up to the following amounts to a post abroad:</w:t>
            </w:r>
          </w:p>
          <w:p w:rsidR="00545F8E" w:rsidRPr="00B5651E" w:rsidRDefault="00545F8E" w:rsidP="00554C37">
            <w:pPr>
              <w:rPr>
                <w:sz w:val="20"/>
                <w:szCs w:val="20"/>
              </w:rPr>
            </w:pPr>
            <w:r w:rsidRPr="00B5651E">
              <w:rPr>
                <w:sz w:val="20"/>
                <w:szCs w:val="20"/>
              </w:rPr>
              <w:t xml:space="preserve">    Employee</w:t>
            </w:r>
            <w:r w:rsidRPr="00B5651E">
              <w:rPr>
                <w:sz w:val="20"/>
                <w:szCs w:val="20"/>
              </w:rPr>
              <w:tab/>
            </w:r>
            <w:r w:rsidRPr="00B5651E">
              <w:rPr>
                <w:sz w:val="20"/>
                <w:szCs w:val="20"/>
              </w:rPr>
              <w:tab/>
              <w:t>$5,000</w:t>
            </w:r>
          </w:p>
          <w:p w:rsidR="00545F8E" w:rsidRPr="00B5651E" w:rsidRDefault="00545F8E" w:rsidP="00554C37">
            <w:pPr>
              <w:rPr>
                <w:sz w:val="20"/>
                <w:szCs w:val="20"/>
              </w:rPr>
            </w:pPr>
            <w:r w:rsidRPr="00B5651E">
              <w:rPr>
                <w:sz w:val="20"/>
                <w:szCs w:val="20"/>
              </w:rPr>
              <w:t xml:space="preserve">    Employee + 1</w:t>
            </w:r>
            <w:r w:rsidRPr="00B5651E">
              <w:rPr>
                <w:sz w:val="20"/>
                <w:szCs w:val="20"/>
              </w:rPr>
              <w:tab/>
            </w:r>
            <w:r w:rsidRPr="00B5651E">
              <w:rPr>
                <w:sz w:val="20"/>
                <w:szCs w:val="20"/>
              </w:rPr>
              <w:tab/>
              <w:t>$6,500</w:t>
            </w:r>
          </w:p>
          <w:p w:rsidR="00545F8E" w:rsidRPr="00B5651E" w:rsidRDefault="00545F8E" w:rsidP="00554C37">
            <w:pPr>
              <w:rPr>
                <w:sz w:val="20"/>
                <w:szCs w:val="20"/>
              </w:rPr>
            </w:pPr>
            <w:r w:rsidRPr="00B5651E">
              <w:rPr>
                <w:sz w:val="20"/>
                <w:szCs w:val="20"/>
              </w:rPr>
              <w:t xml:space="preserve">    Employee + 2</w:t>
            </w:r>
            <w:r w:rsidRPr="00B5651E">
              <w:rPr>
                <w:sz w:val="20"/>
                <w:szCs w:val="20"/>
              </w:rPr>
              <w:tab/>
            </w:r>
            <w:r w:rsidRPr="00B5651E">
              <w:rPr>
                <w:sz w:val="20"/>
                <w:szCs w:val="20"/>
              </w:rPr>
              <w:tab/>
              <w:t>$8,000</w:t>
            </w:r>
          </w:p>
          <w:p w:rsidR="00545F8E" w:rsidRPr="00B5651E" w:rsidRDefault="00545F8E" w:rsidP="00554C37">
            <w:pPr>
              <w:rPr>
                <w:sz w:val="20"/>
                <w:szCs w:val="20"/>
              </w:rPr>
            </w:pPr>
            <w:r w:rsidRPr="00B5651E">
              <w:rPr>
                <w:sz w:val="20"/>
                <w:szCs w:val="20"/>
              </w:rPr>
              <w:t xml:space="preserve">    Employee + 3</w:t>
            </w:r>
            <w:r w:rsidRPr="00B5651E">
              <w:rPr>
                <w:sz w:val="20"/>
                <w:szCs w:val="20"/>
              </w:rPr>
              <w:tab/>
            </w:r>
            <w:r w:rsidRPr="00B5651E">
              <w:rPr>
                <w:sz w:val="20"/>
                <w:szCs w:val="20"/>
              </w:rPr>
              <w:tab/>
              <w:t>$9,500</w:t>
            </w:r>
          </w:p>
          <w:p w:rsidR="00545F8E" w:rsidRPr="00B5651E" w:rsidRDefault="00545F8E" w:rsidP="00554C37">
            <w:pPr>
              <w:rPr>
                <w:sz w:val="20"/>
                <w:szCs w:val="20"/>
              </w:rPr>
            </w:pPr>
          </w:p>
          <w:p w:rsidR="00545F8E" w:rsidRPr="00B5651E" w:rsidRDefault="00545F8E" w:rsidP="00554C37">
            <w:pPr>
              <w:rPr>
                <w:sz w:val="20"/>
                <w:szCs w:val="20"/>
              </w:rPr>
            </w:pPr>
            <w:r w:rsidRPr="00B5651E">
              <w:rPr>
                <w:sz w:val="20"/>
                <w:szCs w:val="20"/>
              </w:rPr>
              <w:t>There are three options:</w:t>
            </w:r>
          </w:p>
        </w:tc>
        <w:tc>
          <w:tcPr>
            <w:tcW w:w="3240" w:type="dxa"/>
            <w:vAlign w:val="center"/>
          </w:tcPr>
          <w:p w:rsidR="00545F8E" w:rsidRPr="00B5651E" w:rsidRDefault="00545F8E" w:rsidP="00EB2B51">
            <w:pPr>
              <w:jc w:val="center"/>
              <w:rPr>
                <w:sz w:val="20"/>
                <w:szCs w:val="20"/>
              </w:rPr>
            </w:pPr>
          </w:p>
        </w:tc>
        <w:tc>
          <w:tcPr>
            <w:tcW w:w="1890" w:type="dxa"/>
            <w:vAlign w:val="center"/>
          </w:tcPr>
          <w:p w:rsidR="00545F8E" w:rsidRPr="00B5651E" w:rsidRDefault="00545F8E" w:rsidP="00EB2B51">
            <w:pPr>
              <w:jc w:val="center"/>
              <w:rPr>
                <w:sz w:val="20"/>
                <w:szCs w:val="20"/>
              </w:rPr>
            </w:pPr>
          </w:p>
        </w:tc>
      </w:tr>
      <w:tr w:rsidR="00C25ADF" w:rsidTr="00EB2B51">
        <w:tc>
          <w:tcPr>
            <w:tcW w:w="5310" w:type="dxa"/>
          </w:tcPr>
          <w:p w:rsidR="00C25ADF" w:rsidRPr="00B5651E" w:rsidRDefault="00C25ADF" w:rsidP="000E5A8D">
            <w:pPr>
              <w:pStyle w:val="ListParagraph"/>
              <w:numPr>
                <w:ilvl w:val="0"/>
                <w:numId w:val="5"/>
              </w:numPr>
              <w:rPr>
                <w:sz w:val="20"/>
                <w:szCs w:val="20"/>
              </w:rPr>
            </w:pPr>
            <w:r w:rsidRPr="00B5651E">
              <w:rPr>
                <w:sz w:val="20"/>
                <w:szCs w:val="20"/>
              </w:rPr>
              <w:t xml:space="preserve">Shipping costs are prepaid through the UW contract up to the stated amount </w:t>
            </w:r>
            <w:r w:rsidR="00330922" w:rsidRPr="00B5651E">
              <w:rPr>
                <w:sz w:val="20"/>
                <w:szCs w:val="20"/>
              </w:rPr>
              <w:t>above</w:t>
            </w:r>
          </w:p>
        </w:tc>
        <w:tc>
          <w:tcPr>
            <w:tcW w:w="3240" w:type="dxa"/>
            <w:vAlign w:val="center"/>
          </w:tcPr>
          <w:p w:rsidR="00C25ADF" w:rsidRPr="00BB3478" w:rsidRDefault="00BB3478" w:rsidP="00EB2B51">
            <w:pPr>
              <w:jc w:val="center"/>
              <w:rPr>
                <w:sz w:val="20"/>
                <w:szCs w:val="20"/>
              </w:rPr>
            </w:pPr>
            <w:r w:rsidRPr="00BB3478">
              <w:rPr>
                <w:sz w:val="20"/>
                <w:szCs w:val="20"/>
              </w:rPr>
              <w:t>Dep</w:t>
            </w:r>
            <w:r>
              <w:rPr>
                <w:sz w:val="20"/>
                <w:szCs w:val="20"/>
              </w:rPr>
              <w:t>artment</w:t>
            </w:r>
            <w:r w:rsidRPr="00BB3478">
              <w:rPr>
                <w:sz w:val="20"/>
                <w:szCs w:val="20"/>
              </w:rPr>
              <w:t xml:space="preserve"> works with UW Purchasing to open a PO</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A24CA6">
            <w:pPr>
              <w:pStyle w:val="ListParagraph"/>
              <w:numPr>
                <w:ilvl w:val="0"/>
                <w:numId w:val="5"/>
              </w:numPr>
              <w:rPr>
                <w:sz w:val="20"/>
                <w:szCs w:val="20"/>
              </w:rPr>
            </w:pPr>
            <w:r w:rsidRPr="00B5651E">
              <w:rPr>
                <w:sz w:val="20"/>
                <w:szCs w:val="20"/>
              </w:rPr>
              <w:t>Reimbursement with receipts up to the stated amount</w:t>
            </w:r>
            <w:r w:rsidR="00330922" w:rsidRPr="00B5651E">
              <w:rPr>
                <w:sz w:val="20"/>
                <w:szCs w:val="20"/>
              </w:rPr>
              <w:t xml:space="preserve"> above</w:t>
            </w:r>
          </w:p>
        </w:tc>
        <w:tc>
          <w:tcPr>
            <w:tcW w:w="3240" w:type="dxa"/>
            <w:vAlign w:val="center"/>
          </w:tcPr>
          <w:p w:rsidR="00C25ADF" w:rsidRPr="00B5651E" w:rsidRDefault="00330922" w:rsidP="00EB2B51">
            <w:pPr>
              <w:pStyle w:val="ListParagraph"/>
              <w:ind w:left="529"/>
              <w:jc w:val="center"/>
              <w:rPr>
                <w:sz w:val="20"/>
                <w:szCs w:val="20"/>
              </w:rPr>
            </w:pPr>
            <w:r w:rsidRPr="00B5651E">
              <w:rPr>
                <w:sz w:val="20"/>
                <w:szCs w:val="20"/>
              </w:rPr>
              <w:t>Reimbursed with a receipt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A24CA6">
            <w:pPr>
              <w:pStyle w:val="ListParagraph"/>
              <w:numPr>
                <w:ilvl w:val="0"/>
                <w:numId w:val="5"/>
              </w:numPr>
              <w:rPr>
                <w:sz w:val="20"/>
                <w:szCs w:val="20"/>
              </w:rPr>
            </w:pPr>
            <w:r w:rsidRPr="00B5651E">
              <w:rPr>
                <w:sz w:val="20"/>
                <w:szCs w:val="20"/>
              </w:rPr>
              <w:t>Lump sum payment up to the stated amount</w:t>
            </w:r>
            <w:r w:rsidR="00330922" w:rsidRPr="00B5651E">
              <w:rPr>
                <w:sz w:val="20"/>
                <w:szCs w:val="20"/>
              </w:rPr>
              <w:t xml:space="preserve"> above</w:t>
            </w:r>
          </w:p>
        </w:tc>
        <w:tc>
          <w:tcPr>
            <w:tcW w:w="3240" w:type="dxa"/>
            <w:vAlign w:val="center"/>
          </w:tcPr>
          <w:p w:rsidR="00C25ADF" w:rsidRPr="00B5651E" w:rsidRDefault="00C25ADF" w:rsidP="00EB2B51">
            <w:pPr>
              <w:pStyle w:val="ListParagraph"/>
              <w:ind w:left="529"/>
              <w:jc w:val="center"/>
              <w:rPr>
                <w:sz w:val="20"/>
                <w:szCs w:val="20"/>
              </w:rPr>
            </w:pPr>
            <w:r w:rsidRPr="00B5651E">
              <w:rPr>
                <w:sz w:val="20"/>
                <w:szCs w:val="20"/>
              </w:rPr>
              <w:t>Paid by UW check to employee</w:t>
            </w:r>
            <w:r w:rsidR="000E5A8D">
              <w:rPr>
                <w:sz w:val="20"/>
                <w:szCs w:val="20"/>
              </w:rPr>
              <w:t xml:space="preserve"> in advance</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C25ADF" w:rsidP="00906459">
            <w:pPr>
              <w:rPr>
                <w:sz w:val="20"/>
                <w:szCs w:val="20"/>
              </w:rPr>
            </w:pP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B5651E" w:rsidRDefault="00C25ADF" w:rsidP="00EB2B51">
            <w:pPr>
              <w:jc w:val="center"/>
              <w:rPr>
                <w:sz w:val="20"/>
                <w:szCs w:val="20"/>
              </w:rPr>
            </w:pPr>
          </w:p>
        </w:tc>
      </w:tr>
      <w:tr w:rsidR="00C25ADF" w:rsidTr="00EB2B51">
        <w:tc>
          <w:tcPr>
            <w:tcW w:w="5310" w:type="dxa"/>
          </w:tcPr>
          <w:p w:rsidR="00C25ADF" w:rsidRPr="00B5651E" w:rsidRDefault="00C25ADF">
            <w:pPr>
              <w:rPr>
                <w:b/>
                <w:sz w:val="20"/>
                <w:szCs w:val="20"/>
              </w:rPr>
            </w:pPr>
            <w:r w:rsidRPr="00B5651E">
              <w:rPr>
                <w:b/>
                <w:sz w:val="20"/>
                <w:szCs w:val="20"/>
              </w:rPr>
              <w:t>Arrival at Post</w:t>
            </w: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EB2B51" w:rsidP="00906459">
            <w:pPr>
              <w:rPr>
                <w:sz w:val="20"/>
                <w:szCs w:val="20"/>
              </w:rPr>
            </w:pPr>
            <w:r>
              <w:rPr>
                <w:sz w:val="20"/>
                <w:szCs w:val="20"/>
              </w:rPr>
              <w:t>11</w:t>
            </w:r>
            <w:r w:rsidR="00C25ADF" w:rsidRPr="00B5651E">
              <w:rPr>
                <w:sz w:val="20"/>
                <w:szCs w:val="20"/>
              </w:rPr>
              <w:t>. Economy-class airfare for employee from employee’s home of record to UW foreign post of employment</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EB2B51" w:rsidP="00906459">
            <w:pPr>
              <w:rPr>
                <w:sz w:val="20"/>
                <w:szCs w:val="20"/>
              </w:rPr>
            </w:pPr>
            <w:r>
              <w:rPr>
                <w:sz w:val="20"/>
                <w:szCs w:val="20"/>
              </w:rPr>
              <w:t>12</w:t>
            </w:r>
            <w:r w:rsidR="00C25ADF" w:rsidRPr="00B5651E">
              <w:rPr>
                <w:sz w:val="20"/>
                <w:szCs w:val="20"/>
              </w:rPr>
              <w:t>. Economy-class airfare for employee’s family  from employee’s home of record to UW foreign post of employment</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B92544">
            <w:pPr>
              <w:rPr>
                <w:sz w:val="20"/>
                <w:szCs w:val="20"/>
              </w:rPr>
            </w:pPr>
            <w:r w:rsidRPr="00B5651E">
              <w:rPr>
                <w:sz w:val="20"/>
                <w:szCs w:val="20"/>
              </w:rPr>
              <w:t>1</w:t>
            </w:r>
            <w:r w:rsidR="00EB2B51">
              <w:rPr>
                <w:sz w:val="20"/>
                <w:szCs w:val="20"/>
              </w:rPr>
              <w:t>3</w:t>
            </w:r>
            <w:r w:rsidRPr="00B5651E">
              <w:rPr>
                <w:sz w:val="20"/>
                <w:szCs w:val="20"/>
              </w:rPr>
              <w:t>. Temporary lodging up to US Government rate for the foreign location—up to 30 calendar days upon arrival onsite</w:t>
            </w:r>
          </w:p>
        </w:tc>
        <w:tc>
          <w:tcPr>
            <w:tcW w:w="3240" w:type="dxa"/>
            <w:vAlign w:val="center"/>
          </w:tcPr>
          <w:p w:rsidR="00C25ADF" w:rsidRPr="00B5651E" w:rsidRDefault="00EB1D02" w:rsidP="00EB2B51">
            <w:pPr>
              <w:jc w:val="center"/>
              <w:rPr>
                <w:sz w:val="20"/>
                <w:szCs w:val="20"/>
              </w:rPr>
            </w:pPr>
            <w:r w:rsidRPr="00B5651E">
              <w:rPr>
                <w:sz w:val="20"/>
                <w:szCs w:val="20"/>
              </w:rPr>
              <w:t xml:space="preserve">Reimbursed with </w:t>
            </w:r>
            <w:r w:rsidR="00C25ADF" w:rsidRPr="00B5651E">
              <w:rPr>
                <w:sz w:val="20"/>
                <w:szCs w:val="20"/>
              </w:rPr>
              <w:t>receipt</w:t>
            </w:r>
            <w:r w:rsidRPr="00B5651E">
              <w:rPr>
                <w:sz w:val="20"/>
                <w:szCs w:val="20"/>
              </w:rPr>
              <w:t>s</w:t>
            </w:r>
          </w:p>
        </w:tc>
        <w:tc>
          <w:tcPr>
            <w:tcW w:w="1890" w:type="dxa"/>
            <w:vAlign w:val="center"/>
          </w:tcPr>
          <w:p w:rsidR="00C25ADF" w:rsidRPr="00B5651E" w:rsidRDefault="00B5651E" w:rsidP="00EB2B51">
            <w:pPr>
              <w:jc w:val="center"/>
              <w:rPr>
                <w:sz w:val="20"/>
                <w:szCs w:val="20"/>
              </w:rPr>
            </w:pPr>
            <w:r w:rsidRPr="000E5A8D">
              <w:rPr>
                <w:b/>
              </w:rPr>
              <w:t>YES</w:t>
            </w:r>
            <w:r w:rsidR="00EB1D02" w:rsidRPr="00B5651E">
              <w:rPr>
                <w:sz w:val="20"/>
                <w:szCs w:val="20"/>
              </w:rPr>
              <w:br/>
              <w:t>(1</w:t>
            </w:r>
            <w:r w:rsidR="00EB1D02" w:rsidRPr="00B5651E">
              <w:rPr>
                <w:sz w:val="20"/>
                <w:szCs w:val="20"/>
                <w:vertAlign w:val="superscript"/>
              </w:rPr>
              <w:t>st</w:t>
            </w:r>
            <w:r w:rsidR="00EB1D02" w:rsidRPr="00B5651E">
              <w:rPr>
                <w:sz w:val="20"/>
                <w:szCs w:val="20"/>
              </w:rPr>
              <w:t xml:space="preserve"> night is not taxable)</w:t>
            </w:r>
          </w:p>
        </w:tc>
      </w:tr>
      <w:tr w:rsidR="00EB1D02" w:rsidTr="00EB2B51">
        <w:tc>
          <w:tcPr>
            <w:tcW w:w="5310" w:type="dxa"/>
          </w:tcPr>
          <w:p w:rsidR="00EB1D02" w:rsidRPr="00B5651E" w:rsidRDefault="00EB1D02" w:rsidP="00B92544">
            <w:pPr>
              <w:rPr>
                <w:sz w:val="20"/>
                <w:szCs w:val="20"/>
              </w:rPr>
            </w:pPr>
            <w:r w:rsidRPr="00B5651E">
              <w:rPr>
                <w:sz w:val="20"/>
                <w:szCs w:val="20"/>
              </w:rPr>
              <w:t>1</w:t>
            </w:r>
            <w:r w:rsidR="00EB2B51">
              <w:rPr>
                <w:sz w:val="20"/>
                <w:szCs w:val="20"/>
              </w:rPr>
              <w:t>4</w:t>
            </w:r>
            <w:r w:rsidRPr="00B5651E">
              <w:rPr>
                <w:sz w:val="20"/>
                <w:szCs w:val="20"/>
              </w:rPr>
              <w:t>. Per diem up to US Government rate for the foreign location—up to 30 calendar days</w:t>
            </w:r>
          </w:p>
        </w:tc>
        <w:tc>
          <w:tcPr>
            <w:tcW w:w="3240" w:type="dxa"/>
            <w:vAlign w:val="center"/>
          </w:tcPr>
          <w:p w:rsidR="00EB1D02" w:rsidRPr="00B5651E" w:rsidRDefault="00EB1D02" w:rsidP="00EB2B51">
            <w:pPr>
              <w:jc w:val="center"/>
              <w:rPr>
                <w:sz w:val="20"/>
                <w:szCs w:val="20"/>
              </w:rPr>
            </w:pPr>
            <w:r w:rsidRPr="00B5651E">
              <w:rPr>
                <w:sz w:val="20"/>
                <w:szCs w:val="20"/>
              </w:rPr>
              <w:t>Reimbursed with receipts</w:t>
            </w:r>
          </w:p>
        </w:tc>
        <w:tc>
          <w:tcPr>
            <w:tcW w:w="1890" w:type="dxa"/>
            <w:vAlign w:val="center"/>
          </w:tcPr>
          <w:p w:rsidR="00EB1D02" w:rsidRPr="000E5A8D" w:rsidRDefault="00B5651E" w:rsidP="00EB2B51">
            <w:pPr>
              <w:jc w:val="center"/>
            </w:pPr>
            <w:r w:rsidRPr="000E5A8D">
              <w:rPr>
                <w:b/>
              </w:rPr>
              <w:t>YES</w:t>
            </w:r>
            <w:r w:rsidR="00EB1D02" w:rsidRPr="000E5A8D">
              <w:br/>
            </w:r>
          </w:p>
        </w:tc>
      </w:tr>
      <w:tr w:rsidR="00C25ADF" w:rsidTr="00EB2B51">
        <w:tc>
          <w:tcPr>
            <w:tcW w:w="5310" w:type="dxa"/>
          </w:tcPr>
          <w:p w:rsidR="00C25ADF" w:rsidRPr="00B5651E" w:rsidRDefault="00C25ADF" w:rsidP="00B92544">
            <w:pPr>
              <w:rPr>
                <w:sz w:val="20"/>
                <w:szCs w:val="20"/>
              </w:rPr>
            </w:pPr>
            <w:r w:rsidRPr="00B5651E">
              <w:rPr>
                <w:sz w:val="20"/>
                <w:szCs w:val="20"/>
              </w:rPr>
              <w:t>1</w:t>
            </w:r>
            <w:r w:rsidR="00EB2B51">
              <w:rPr>
                <w:sz w:val="20"/>
                <w:szCs w:val="20"/>
              </w:rPr>
              <w:t>5</w:t>
            </w:r>
            <w:r w:rsidRPr="00B5651E">
              <w:rPr>
                <w:sz w:val="20"/>
                <w:szCs w:val="20"/>
              </w:rPr>
              <w:t>. Up to 40 hours paid leave to obtain housing, evaluate schools and settle in</w:t>
            </w:r>
          </w:p>
        </w:tc>
        <w:tc>
          <w:tcPr>
            <w:tcW w:w="3240" w:type="dxa"/>
            <w:vAlign w:val="center"/>
          </w:tcPr>
          <w:p w:rsidR="00C25ADF" w:rsidRPr="00B5651E" w:rsidRDefault="00C25ADF" w:rsidP="00EB2B51">
            <w:pPr>
              <w:jc w:val="center"/>
              <w:rPr>
                <w:sz w:val="20"/>
                <w:szCs w:val="20"/>
              </w:rPr>
            </w:pPr>
            <w:r w:rsidRPr="00B5651E">
              <w:rPr>
                <w:sz w:val="20"/>
                <w:szCs w:val="20"/>
              </w:rPr>
              <w:t>(No cost)</w:t>
            </w:r>
          </w:p>
        </w:tc>
        <w:tc>
          <w:tcPr>
            <w:tcW w:w="1890" w:type="dxa"/>
            <w:shd w:val="clear" w:color="auto" w:fill="D9D9D9" w:themeFill="background1" w:themeFillShade="D9"/>
            <w:vAlign w:val="center"/>
          </w:tcPr>
          <w:p w:rsidR="00C25ADF" w:rsidRPr="000E5A8D" w:rsidRDefault="00C25ADF" w:rsidP="00EB2B51">
            <w:pPr>
              <w:jc w:val="center"/>
            </w:pPr>
          </w:p>
        </w:tc>
      </w:tr>
      <w:tr w:rsidR="00C25ADF" w:rsidTr="00EB2B51">
        <w:tc>
          <w:tcPr>
            <w:tcW w:w="5310" w:type="dxa"/>
          </w:tcPr>
          <w:p w:rsidR="00C25ADF" w:rsidRPr="00B5651E" w:rsidRDefault="00C25ADF" w:rsidP="002E59E1">
            <w:pPr>
              <w:rPr>
                <w:sz w:val="20"/>
                <w:szCs w:val="20"/>
              </w:rPr>
            </w:pP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0E5A8D" w:rsidRDefault="00C25ADF" w:rsidP="00EB2B51">
            <w:pPr>
              <w:jc w:val="center"/>
            </w:pPr>
          </w:p>
        </w:tc>
      </w:tr>
      <w:tr w:rsidR="00C25ADF" w:rsidTr="00EB2B51">
        <w:tc>
          <w:tcPr>
            <w:tcW w:w="5310" w:type="dxa"/>
          </w:tcPr>
          <w:p w:rsidR="00C25ADF" w:rsidRPr="00B5651E" w:rsidRDefault="00C25ADF" w:rsidP="002E59E1">
            <w:pPr>
              <w:rPr>
                <w:b/>
                <w:sz w:val="20"/>
                <w:szCs w:val="20"/>
              </w:rPr>
            </w:pPr>
            <w:r w:rsidRPr="00B5651E">
              <w:rPr>
                <w:b/>
                <w:sz w:val="20"/>
                <w:szCs w:val="20"/>
              </w:rPr>
              <w:t>Housing &amp; Utilities Supplement</w:t>
            </w: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0E5A8D" w:rsidRDefault="00C25ADF" w:rsidP="00EB2B51">
            <w:pPr>
              <w:jc w:val="center"/>
            </w:pPr>
          </w:p>
        </w:tc>
      </w:tr>
      <w:tr w:rsidR="00C25ADF" w:rsidTr="00EB2B51">
        <w:tc>
          <w:tcPr>
            <w:tcW w:w="5310" w:type="dxa"/>
          </w:tcPr>
          <w:p w:rsidR="00AC0379" w:rsidRDefault="00C25ADF" w:rsidP="000E5A8D">
            <w:pPr>
              <w:rPr>
                <w:sz w:val="20"/>
                <w:szCs w:val="20"/>
              </w:rPr>
            </w:pPr>
            <w:r w:rsidRPr="00B5651E">
              <w:rPr>
                <w:sz w:val="20"/>
                <w:szCs w:val="20"/>
              </w:rPr>
              <w:t>1</w:t>
            </w:r>
            <w:r w:rsidR="00EB2B51">
              <w:rPr>
                <w:sz w:val="20"/>
                <w:szCs w:val="20"/>
              </w:rPr>
              <w:t>6</w:t>
            </w:r>
            <w:r w:rsidRPr="00B5651E">
              <w:rPr>
                <w:sz w:val="20"/>
                <w:szCs w:val="20"/>
              </w:rPr>
              <w:t>. Housing supplement pegged to a price range for rent, as determined by an  independent third-party selected by the UW</w:t>
            </w:r>
          </w:p>
          <w:p w:rsidR="00EB2B51" w:rsidRPr="00B5651E" w:rsidRDefault="00EB2B51" w:rsidP="000E5A8D">
            <w:pPr>
              <w:rPr>
                <w:sz w:val="20"/>
                <w:szCs w:val="20"/>
              </w:rPr>
            </w:pPr>
          </w:p>
        </w:tc>
        <w:tc>
          <w:tcPr>
            <w:tcW w:w="3240" w:type="dxa"/>
            <w:vAlign w:val="center"/>
          </w:tcPr>
          <w:p w:rsidR="00C25ADF" w:rsidRPr="00B5651E" w:rsidRDefault="000E5A8D" w:rsidP="00EB2B51">
            <w:pPr>
              <w:jc w:val="center"/>
              <w:rPr>
                <w:sz w:val="20"/>
                <w:szCs w:val="20"/>
              </w:rPr>
            </w:pPr>
            <w:r>
              <w:rPr>
                <w:sz w:val="20"/>
                <w:szCs w:val="20"/>
              </w:rPr>
              <w:t>Pay</w:t>
            </w:r>
            <w:r w:rsidRPr="00B5651E">
              <w:rPr>
                <w:sz w:val="20"/>
                <w:szCs w:val="20"/>
              </w:rPr>
              <w:t xml:space="preserve"> through UW Payroll as an “APF” </w:t>
            </w:r>
            <w:r>
              <w:rPr>
                <w:sz w:val="20"/>
                <w:szCs w:val="20"/>
              </w:rPr>
              <w:t>earn t</w:t>
            </w:r>
            <w:r w:rsidRPr="00B5651E">
              <w:rPr>
                <w:sz w:val="20"/>
                <w:szCs w:val="20"/>
              </w:rPr>
              <w:t>ype</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EB1D02" w:rsidP="00B92544">
            <w:pPr>
              <w:rPr>
                <w:sz w:val="20"/>
                <w:szCs w:val="20"/>
              </w:rPr>
            </w:pPr>
            <w:r w:rsidRPr="00B5651E">
              <w:rPr>
                <w:sz w:val="20"/>
                <w:szCs w:val="20"/>
              </w:rPr>
              <w:lastRenderedPageBreak/>
              <w:t>1</w:t>
            </w:r>
            <w:r w:rsidR="00EB2B51">
              <w:rPr>
                <w:sz w:val="20"/>
                <w:szCs w:val="20"/>
              </w:rPr>
              <w:t>7</w:t>
            </w:r>
            <w:r w:rsidR="00C25ADF" w:rsidRPr="00B5651E">
              <w:rPr>
                <w:sz w:val="20"/>
                <w:szCs w:val="20"/>
              </w:rPr>
              <w:t>. Utilities supplement-average costs for utilities for employee’s family as reported by an independent third-party selected by the UW</w:t>
            </w:r>
          </w:p>
        </w:tc>
        <w:tc>
          <w:tcPr>
            <w:tcW w:w="3240" w:type="dxa"/>
            <w:vAlign w:val="center"/>
          </w:tcPr>
          <w:p w:rsidR="00C25ADF" w:rsidRPr="00B5651E" w:rsidRDefault="000E5A8D" w:rsidP="00EB2B51">
            <w:pPr>
              <w:jc w:val="center"/>
              <w:rPr>
                <w:sz w:val="20"/>
                <w:szCs w:val="20"/>
              </w:rPr>
            </w:pPr>
            <w:r>
              <w:rPr>
                <w:sz w:val="20"/>
                <w:szCs w:val="20"/>
              </w:rPr>
              <w:t>Pay</w:t>
            </w:r>
            <w:r w:rsidRPr="00B5651E">
              <w:rPr>
                <w:sz w:val="20"/>
                <w:szCs w:val="20"/>
              </w:rPr>
              <w:t xml:space="preserve"> through UW Payroll as an “APF” </w:t>
            </w:r>
            <w:r>
              <w:rPr>
                <w:sz w:val="20"/>
                <w:szCs w:val="20"/>
              </w:rPr>
              <w:t>earn t</w:t>
            </w:r>
            <w:r w:rsidRPr="00B5651E">
              <w:rPr>
                <w:sz w:val="20"/>
                <w:szCs w:val="20"/>
              </w:rPr>
              <w:t>ype</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C25ADF" w:rsidP="002E59E1">
            <w:pPr>
              <w:rPr>
                <w:sz w:val="20"/>
                <w:szCs w:val="20"/>
              </w:rPr>
            </w:pP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B5651E" w:rsidRDefault="00C25ADF" w:rsidP="00EB2B51">
            <w:pPr>
              <w:jc w:val="center"/>
              <w:rPr>
                <w:sz w:val="20"/>
                <w:szCs w:val="20"/>
              </w:rPr>
            </w:pPr>
          </w:p>
        </w:tc>
      </w:tr>
      <w:tr w:rsidR="00C25ADF" w:rsidTr="00EB2B51">
        <w:tc>
          <w:tcPr>
            <w:tcW w:w="5310" w:type="dxa"/>
          </w:tcPr>
          <w:p w:rsidR="00C25ADF" w:rsidRPr="00B5651E" w:rsidRDefault="000E5A8D" w:rsidP="000E5A8D">
            <w:pPr>
              <w:rPr>
                <w:b/>
                <w:sz w:val="20"/>
                <w:szCs w:val="20"/>
              </w:rPr>
            </w:pPr>
            <w:r>
              <w:rPr>
                <w:b/>
                <w:sz w:val="20"/>
                <w:szCs w:val="20"/>
              </w:rPr>
              <w:t xml:space="preserve">Host Country </w:t>
            </w:r>
            <w:r w:rsidR="00C25ADF" w:rsidRPr="00B5651E">
              <w:rPr>
                <w:b/>
                <w:sz w:val="20"/>
                <w:szCs w:val="20"/>
              </w:rPr>
              <w:t xml:space="preserve"> Health </w:t>
            </w:r>
            <w:r>
              <w:rPr>
                <w:b/>
                <w:sz w:val="20"/>
                <w:szCs w:val="20"/>
              </w:rPr>
              <w:t>Insurance</w:t>
            </w: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B5651E" w:rsidRDefault="00C25ADF" w:rsidP="00EB2B51">
            <w:pPr>
              <w:jc w:val="center"/>
              <w:rPr>
                <w:sz w:val="20"/>
                <w:szCs w:val="20"/>
              </w:rPr>
            </w:pPr>
          </w:p>
        </w:tc>
      </w:tr>
      <w:tr w:rsidR="00C25ADF" w:rsidTr="00EB2B51">
        <w:tc>
          <w:tcPr>
            <w:tcW w:w="5310" w:type="dxa"/>
          </w:tcPr>
          <w:p w:rsidR="00C25ADF" w:rsidRPr="00B5651E" w:rsidRDefault="00EB1D02" w:rsidP="000E5A8D">
            <w:pPr>
              <w:rPr>
                <w:sz w:val="20"/>
                <w:szCs w:val="20"/>
              </w:rPr>
            </w:pPr>
            <w:r w:rsidRPr="00B5651E">
              <w:rPr>
                <w:sz w:val="20"/>
                <w:szCs w:val="20"/>
              </w:rPr>
              <w:t>1</w:t>
            </w:r>
            <w:r w:rsidR="00EB2B51">
              <w:rPr>
                <w:sz w:val="20"/>
                <w:szCs w:val="20"/>
              </w:rPr>
              <w:t>8</w:t>
            </w:r>
            <w:r w:rsidR="00C25ADF" w:rsidRPr="00B5651E">
              <w:rPr>
                <w:sz w:val="20"/>
                <w:szCs w:val="20"/>
              </w:rPr>
              <w:t>. In addition to the health benefi</w:t>
            </w:r>
            <w:r w:rsidR="000E5A8D">
              <w:rPr>
                <w:sz w:val="20"/>
                <w:szCs w:val="20"/>
              </w:rPr>
              <w:t>ts provided by the UW, the cost</w:t>
            </w:r>
            <w:r w:rsidR="00C25ADF" w:rsidRPr="00B5651E">
              <w:rPr>
                <w:sz w:val="20"/>
                <w:szCs w:val="20"/>
              </w:rPr>
              <w:t xml:space="preserve"> of premiums for </w:t>
            </w:r>
            <w:r w:rsidR="000E5A8D">
              <w:rPr>
                <w:sz w:val="20"/>
                <w:szCs w:val="20"/>
              </w:rPr>
              <w:t>host country</w:t>
            </w:r>
            <w:r w:rsidR="00C25ADF" w:rsidRPr="00B5651E">
              <w:rPr>
                <w:sz w:val="20"/>
                <w:szCs w:val="20"/>
              </w:rPr>
              <w:t xml:space="preserve"> health insurance</w:t>
            </w:r>
            <w:r w:rsidR="000E5A8D">
              <w:rPr>
                <w:sz w:val="20"/>
                <w:szCs w:val="20"/>
              </w:rPr>
              <w:t>, if available</w:t>
            </w:r>
          </w:p>
        </w:tc>
        <w:tc>
          <w:tcPr>
            <w:tcW w:w="3240" w:type="dxa"/>
            <w:vAlign w:val="center"/>
          </w:tcPr>
          <w:p w:rsidR="00C25ADF" w:rsidRPr="00BB3478" w:rsidRDefault="00BB3478" w:rsidP="00EB2B51">
            <w:pPr>
              <w:jc w:val="center"/>
              <w:rPr>
                <w:sz w:val="20"/>
                <w:szCs w:val="20"/>
              </w:rPr>
            </w:pPr>
            <w:r w:rsidRPr="00BB3478">
              <w:rPr>
                <w:sz w:val="20"/>
                <w:szCs w:val="20"/>
              </w:rPr>
              <w:t xml:space="preserve">Dept. should consult with UW HR &amp; </w:t>
            </w:r>
            <w:r w:rsidR="000E5A8D">
              <w:rPr>
                <w:sz w:val="20"/>
                <w:szCs w:val="20"/>
              </w:rPr>
              <w:t>Benefits</w:t>
            </w:r>
            <w:r w:rsidRPr="00BB3478">
              <w:rPr>
                <w:sz w:val="20"/>
                <w:szCs w:val="20"/>
              </w:rPr>
              <w:t xml:space="preserve"> Office</w:t>
            </w:r>
            <w:r w:rsidR="000E5A8D">
              <w:rPr>
                <w:sz w:val="20"/>
                <w:szCs w:val="20"/>
              </w:rPr>
              <w:t>s</w:t>
            </w:r>
            <w:r w:rsidRPr="00BB3478">
              <w:rPr>
                <w:sz w:val="20"/>
                <w:szCs w:val="20"/>
              </w:rPr>
              <w:t xml:space="preserve"> about how to buy </w:t>
            </w:r>
            <w:r w:rsidR="00EB2B51">
              <w:rPr>
                <w:sz w:val="20"/>
                <w:szCs w:val="20"/>
              </w:rPr>
              <w:t>host country</w:t>
            </w:r>
            <w:r w:rsidRPr="00BB3478">
              <w:rPr>
                <w:sz w:val="20"/>
                <w:szCs w:val="20"/>
              </w:rPr>
              <w:t xml:space="preserve"> health </w:t>
            </w:r>
            <w:r w:rsidR="000E5A8D">
              <w:rPr>
                <w:sz w:val="20"/>
                <w:szCs w:val="20"/>
              </w:rPr>
              <w:t>insurance</w:t>
            </w:r>
          </w:p>
        </w:tc>
        <w:tc>
          <w:tcPr>
            <w:tcW w:w="1890" w:type="dxa"/>
            <w:vAlign w:val="center"/>
          </w:tcPr>
          <w:p w:rsidR="00C25ADF" w:rsidRPr="00B5651E" w:rsidRDefault="00EB1D02"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F77F73">
            <w:pPr>
              <w:rPr>
                <w:sz w:val="20"/>
                <w:szCs w:val="20"/>
              </w:rPr>
            </w:pP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B5651E" w:rsidRDefault="00C25ADF" w:rsidP="00EB2B51">
            <w:pPr>
              <w:jc w:val="center"/>
              <w:rPr>
                <w:sz w:val="20"/>
                <w:szCs w:val="20"/>
              </w:rPr>
            </w:pPr>
          </w:p>
        </w:tc>
      </w:tr>
      <w:tr w:rsidR="00C25ADF" w:rsidTr="00EB2B51">
        <w:tc>
          <w:tcPr>
            <w:tcW w:w="5310" w:type="dxa"/>
          </w:tcPr>
          <w:p w:rsidR="00C25ADF" w:rsidRPr="00B5651E" w:rsidRDefault="00C25ADF" w:rsidP="00F77F73">
            <w:pPr>
              <w:rPr>
                <w:b/>
                <w:sz w:val="20"/>
                <w:szCs w:val="20"/>
              </w:rPr>
            </w:pPr>
            <w:r w:rsidRPr="00B5651E">
              <w:rPr>
                <w:b/>
                <w:sz w:val="20"/>
                <w:szCs w:val="20"/>
              </w:rPr>
              <w:t>K-12 Education</w:t>
            </w: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B5651E" w:rsidRDefault="00C25ADF" w:rsidP="00EB2B51">
            <w:pPr>
              <w:jc w:val="center"/>
              <w:rPr>
                <w:sz w:val="20"/>
                <w:szCs w:val="20"/>
              </w:rPr>
            </w:pPr>
          </w:p>
        </w:tc>
      </w:tr>
      <w:tr w:rsidR="00C25ADF" w:rsidTr="00EB2B51">
        <w:tc>
          <w:tcPr>
            <w:tcW w:w="5310" w:type="dxa"/>
          </w:tcPr>
          <w:p w:rsidR="00C25ADF" w:rsidRPr="00B5651E" w:rsidRDefault="00EB1D02" w:rsidP="00B92544">
            <w:pPr>
              <w:rPr>
                <w:sz w:val="20"/>
                <w:szCs w:val="20"/>
              </w:rPr>
            </w:pPr>
            <w:r w:rsidRPr="00B5651E">
              <w:rPr>
                <w:sz w:val="20"/>
                <w:szCs w:val="20"/>
              </w:rPr>
              <w:t>1</w:t>
            </w:r>
            <w:r w:rsidR="00EB2B51">
              <w:rPr>
                <w:sz w:val="20"/>
                <w:szCs w:val="20"/>
              </w:rPr>
              <w:t>9</w:t>
            </w:r>
            <w:r w:rsidR="00C25ADF" w:rsidRPr="00B5651E">
              <w:rPr>
                <w:sz w:val="20"/>
                <w:szCs w:val="20"/>
              </w:rPr>
              <w:t>. Actual costs for tuition, books required fees and uniforms up to $15,000 per child per year, not to exceed US Department of State standards for the location. Maximum family benefit is $30,000 annually.</w:t>
            </w:r>
          </w:p>
        </w:tc>
        <w:tc>
          <w:tcPr>
            <w:tcW w:w="3240" w:type="dxa"/>
            <w:vAlign w:val="center"/>
          </w:tcPr>
          <w:p w:rsidR="00C25ADF" w:rsidRPr="00B5651E" w:rsidRDefault="00C25ADF" w:rsidP="00EB2B51">
            <w:pPr>
              <w:jc w:val="center"/>
              <w:rPr>
                <w:sz w:val="20"/>
                <w:szCs w:val="20"/>
              </w:rPr>
            </w:pPr>
            <w:r w:rsidRPr="00B5651E">
              <w:rPr>
                <w:sz w:val="20"/>
                <w:szCs w:val="20"/>
              </w:rPr>
              <w:t>Employee’s department should make the payments directly to the school through a wire transfer</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C25ADF" w:rsidP="00F77F73">
            <w:pPr>
              <w:rPr>
                <w:sz w:val="20"/>
                <w:szCs w:val="20"/>
              </w:rPr>
            </w:pP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0E5A8D" w:rsidRDefault="00C25ADF" w:rsidP="00EB2B51">
            <w:pPr>
              <w:jc w:val="center"/>
            </w:pPr>
          </w:p>
        </w:tc>
      </w:tr>
      <w:tr w:rsidR="00C25ADF" w:rsidTr="00EB2B51">
        <w:tc>
          <w:tcPr>
            <w:tcW w:w="5310" w:type="dxa"/>
          </w:tcPr>
          <w:p w:rsidR="00C25ADF" w:rsidRPr="00B5651E" w:rsidRDefault="00C25ADF" w:rsidP="00F77F73">
            <w:pPr>
              <w:rPr>
                <w:b/>
                <w:sz w:val="20"/>
                <w:szCs w:val="20"/>
              </w:rPr>
            </w:pPr>
            <w:r w:rsidRPr="00B5651E">
              <w:rPr>
                <w:b/>
                <w:sz w:val="20"/>
                <w:szCs w:val="20"/>
              </w:rPr>
              <w:t>Home Leave (Annually after 12 months)</w:t>
            </w:r>
          </w:p>
        </w:tc>
        <w:tc>
          <w:tcPr>
            <w:tcW w:w="3240" w:type="dxa"/>
            <w:vAlign w:val="center"/>
          </w:tcPr>
          <w:p w:rsidR="00C25ADF" w:rsidRPr="00B5651E" w:rsidRDefault="00C25ADF" w:rsidP="00EB2B51">
            <w:pPr>
              <w:jc w:val="center"/>
              <w:rPr>
                <w:sz w:val="20"/>
                <w:szCs w:val="20"/>
              </w:rPr>
            </w:pPr>
          </w:p>
        </w:tc>
        <w:tc>
          <w:tcPr>
            <w:tcW w:w="1890" w:type="dxa"/>
            <w:vAlign w:val="center"/>
          </w:tcPr>
          <w:p w:rsidR="00C25ADF" w:rsidRPr="000E5A8D" w:rsidRDefault="00C25ADF" w:rsidP="00EB2B51">
            <w:pPr>
              <w:jc w:val="center"/>
            </w:pPr>
          </w:p>
        </w:tc>
      </w:tr>
      <w:tr w:rsidR="00C25ADF" w:rsidTr="00EB2B51">
        <w:tc>
          <w:tcPr>
            <w:tcW w:w="5310" w:type="dxa"/>
          </w:tcPr>
          <w:p w:rsidR="00C25ADF" w:rsidRPr="00B5651E" w:rsidRDefault="00EB2B51" w:rsidP="00A76D4C">
            <w:pPr>
              <w:rPr>
                <w:sz w:val="20"/>
                <w:szCs w:val="20"/>
              </w:rPr>
            </w:pPr>
            <w:r>
              <w:rPr>
                <w:sz w:val="20"/>
                <w:szCs w:val="20"/>
              </w:rPr>
              <w:t>20</w:t>
            </w:r>
            <w:r w:rsidR="00C25ADF" w:rsidRPr="00B5651E">
              <w:rPr>
                <w:sz w:val="20"/>
                <w:szCs w:val="20"/>
              </w:rPr>
              <w:t xml:space="preserve">. Home </w:t>
            </w:r>
            <w:proofErr w:type="gramStart"/>
            <w:r w:rsidR="00C25ADF" w:rsidRPr="00B5651E">
              <w:rPr>
                <w:sz w:val="20"/>
                <w:szCs w:val="20"/>
              </w:rPr>
              <w:t>leave</w:t>
            </w:r>
            <w:proofErr w:type="gramEnd"/>
            <w:r w:rsidR="00C25ADF" w:rsidRPr="00B5651E">
              <w:rPr>
                <w:sz w:val="20"/>
                <w:szCs w:val="20"/>
              </w:rPr>
              <w:t xml:space="preserve"> for employee--After first 12 months at post, economy roundtrip for employee to home of record, or equivalent costs to another destination.</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EB2B51" w:rsidP="00CE11FA">
            <w:pPr>
              <w:rPr>
                <w:sz w:val="20"/>
                <w:szCs w:val="20"/>
              </w:rPr>
            </w:pPr>
            <w:r>
              <w:rPr>
                <w:sz w:val="20"/>
                <w:szCs w:val="20"/>
              </w:rPr>
              <w:t>21</w:t>
            </w:r>
            <w:r w:rsidR="00C25ADF" w:rsidRPr="00B5651E">
              <w:rPr>
                <w:sz w:val="20"/>
                <w:szCs w:val="20"/>
              </w:rPr>
              <w:t xml:space="preserve">. Home </w:t>
            </w:r>
            <w:proofErr w:type="gramStart"/>
            <w:r w:rsidR="00C25ADF" w:rsidRPr="00B5651E">
              <w:rPr>
                <w:sz w:val="20"/>
                <w:szCs w:val="20"/>
              </w:rPr>
              <w:t>leave</w:t>
            </w:r>
            <w:proofErr w:type="gramEnd"/>
            <w:r w:rsidR="00C25ADF" w:rsidRPr="00B5651E">
              <w:rPr>
                <w:sz w:val="20"/>
                <w:szCs w:val="20"/>
              </w:rPr>
              <w:t xml:space="preserve"> for family--After first 12 months at post, economy roundtrip for employee’s family to home of record, or equivalent costs to another destination.</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0E5A8D" w:rsidRDefault="00B5651E" w:rsidP="00EB2B51">
            <w:pPr>
              <w:jc w:val="center"/>
            </w:pPr>
            <w:r w:rsidRPr="000E5A8D">
              <w:rPr>
                <w:b/>
              </w:rPr>
              <w:t>YES</w:t>
            </w:r>
          </w:p>
        </w:tc>
      </w:tr>
      <w:tr w:rsidR="00C25ADF" w:rsidTr="00EB2B51">
        <w:tc>
          <w:tcPr>
            <w:tcW w:w="5310" w:type="dxa"/>
          </w:tcPr>
          <w:p w:rsidR="00C25ADF" w:rsidRPr="00B5651E" w:rsidRDefault="00C25ADF" w:rsidP="00A76D4C">
            <w:pPr>
              <w:rPr>
                <w:b/>
                <w:sz w:val="20"/>
                <w:szCs w:val="20"/>
              </w:rPr>
            </w:pP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rsidP="00A76D4C">
            <w:pPr>
              <w:rPr>
                <w:b/>
                <w:sz w:val="20"/>
                <w:szCs w:val="20"/>
              </w:rPr>
            </w:pPr>
            <w:r w:rsidRPr="00B5651E">
              <w:rPr>
                <w:b/>
                <w:sz w:val="20"/>
                <w:szCs w:val="20"/>
              </w:rPr>
              <w:t>Emergencies</w:t>
            </w: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rsidP="000E5A8D">
            <w:pPr>
              <w:rPr>
                <w:sz w:val="20"/>
                <w:szCs w:val="20"/>
              </w:rPr>
            </w:pPr>
            <w:r w:rsidRPr="00B5651E">
              <w:rPr>
                <w:sz w:val="20"/>
                <w:szCs w:val="20"/>
              </w:rPr>
              <w:t>2</w:t>
            </w:r>
            <w:r w:rsidR="00EB2B51">
              <w:rPr>
                <w:sz w:val="20"/>
                <w:szCs w:val="20"/>
              </w:rPr>
              <w:t>2</w:t>
            </w:r>
            <w:r w:rsidRPr="00B5651E">
              <w:rPr>
                <w:sz w:val="20"/>
                <w:szCs w:val="20"/>
              </w:rPr>
              <w:t>. Up to $5,000 per household per year to cover costs of roundtrip economy airfare to employee’s home of record (or equivalent) to attend to acute health crisis or death in employee’s immediate family (immediate family as defined by the UW)</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C24CA2" w:rsidRDefault="00B5651E" w:rsidP="00EB2B51">
            <w:pPr>
              <w:jc w:val="center"/>
            </w:pPr>
            <w:r w:rsidRPr="00C24CA2">
              <w:rPr>
                <w:b/>
              </w:rPr>
              <w:t>YES</w:t>
            </w:r>
          </w:p>
        </w:tc>
      </w:tr>
      <w:tr w:rsidR="00C25ADF" w:rsidRPr="00F77F73" w:rsidTr="00EB2B51">
        <w:tc>
          <w:tcPr>
            <w:tcW w:w="5310" w:type="dxa"/>
          </w:tcPr>
          <w:p w:rsidR="00C25ADF" w:rsidRPr="00B5651E" w:rsidRDefault="00C25ADF" w:rsidP="000E5A8D">
            <w:pPr>
              <w:rPr>
                <w:sz w:val="20"/>
                <w:szCs w:val="20"/>
              </w:rPr>
            </w:pPr>
            <w:r w:rsidRPr="00B5651E">
              <w:rPr>
                <w:sz w:val="20"/>
                <w:szCs w:val="20"/>
              </w:rPr>
              <w:t>2</w:t>
            </w:r>
            <w:r w:rsidR="00EB2B51">
              <w:rPr>
                <w:sz w:val="20"/>
                <w:szCs w:val="20"/>
              </w:rPr>
              <w:t>3</w:t>
            </w:r>
            <w:r w:rsidRPr="00B5651E">
              <w:rPr>
                <w:sz w:val="20"/>
                <w:szCs w:val="20"/>
              </w:rPr>
              <w:t>. Evacuation assistance for the employee and family to the nearest suitable destination for safety or medical treatment.</w:t>
            </w:r>
          </w:p>
        </w:tc>
        <w:tc>
          <w:tcPr>
            <w:tcW w:w="3240" w:type="dxa"/>
            <w:vAlign w:val="center"/>
          </w:tcPr>
          <w:p w:rsidR="00C25ADF" w:rsidRPr="00B5651E" w:rsidRDefault="00C25ADF" w:rsidP="00EB2B51">
            <w:pPr>
              <w:jc w:val="center"/>
              <w:rPr>
                <w:sz w:val="20"/>
                <w:szCs w:val="20"/>
              </w:rPr>
            </w:pPr>
            <w:r w:rsidRPr="00B5651E">
              <w:rPr>
                <w:sz w:val="20"/>
                <w:szCs w:val="20"/>
              </w:rPr>
              <w:t>Paid benefit by the UW</w:t>
            </w:r>
          </w:p>
        </w:tc>
        <w:tc>
          <w:tcPr>
            <w:tcW w:w="1890" w:type="dxa"/>
            <w:shd w:val="clear" w:color="auto" w:fill="D9D9D9" w:themeFill="background1" w:themeFillShade="D9"/>
            <w:vAlign w:val="center"/>
          </w:tcPr>
          <w:p w:rsidR="00C25ADF" w:rsidRPr="00B5651E" w:rsidRDefault="00C25ADF" w:rsidP="00EB2B51">
            <w:pPr>
              <w:jc w:val="center"/>
              <w:rPr>
                <w:sz w:val="20"/>
                <w:szCs w:val="20"/>
                <w:highlight w:val="lightGray"/>
              </w:rPr>
            </w:pPr>
          </w:p>
        </w:tc>
      </w:tr>
      <w:tr w:rsidR="00C25ADF" w:rsidTr="00EB2B51">
        <w:tc>
          <w:tcPr>
            <w:tcW w:w="5310" w:type="dxa"/>
          </w:tcPr>
          <w:p w:rsidR="00C25ADF" w:rsidRPr="00B5651E" w:rsidRDefault="00C25ADF" w:rsidP="00A76D4C">
            <w:pPr>
              <w:rPr>
                <w:b/>
                <w:sz w:val="20"/>
                <w:szCs w:val="20"/>
              </w:rPr>
            </w:pP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rsidP="00A76D4C">
            <w:pPr>
              <w:rPr>
                <w:b/>
                <w:sz w:val="20"/>
                <w:szCs w:val="20"/>
              </w:rPr>
            </w:pPr>
            <w:r w:rsidRPr="00B5651E">
              <w:rPr>
                <w:b/>
                <w:sz w:val="20"/>
                <w:szCs w:val="20"/>
              </w:rPr>
              <w:t>Repatriation</w:t>
            </w:r>
          </w:p>
        </w:tc>
        <w:tc>
          <w:tcPr>
            <w:tcW w:w="3240" w:type="dxa"/>
            <w:vAlign w:val="center"/>
          </w:tcPr>
          <w:p w:rsidR="00C25ADF" w:rsidRPr="00B5651E" w:rsidRDefault="00C25ADF" w:rsidP="00EB2B51">
            <w:pPr>
              <w:jc w:val="center"/>
              <w:rPr>
                <w:b/>
                <w:sz w:val="20"/>
                <w:szCs w:val="20"/>
              </w:rPr>
            </w:pPr>
          </w:p>
        </w:tc>
        <w:tc>
          <w:tcPr>
            <w:tcW w:w="1890" w:type="dxa"/>
            <w:vAlign w:val="center"/>
          </w:tcPr>
          <w:p w:rsidR="00C25ADF" w:rsidRPr="00B5651E" w:rsidRDefault="00C25ADF" w:rsidP="00EB2B51">
            <w:pPr>
              <w:jc w:val="center"/>
              <w:rPr>
                <w:b/>
                <w:sz w:val="20"/>
                <w:szCs w:val="20"/>
              </w:rPr>
            </w:pPr>
          </w:p>
        </w:tc>
      </w:tr>
      <w:tr w:rsidR="00C25ADF" w:rsidTr="00EB2B51">
        <w:tc>
          <w:tcPr>
            <w:tcW w:w="5310" w:type="dxa"/>
          </w:tcPr>
          <w:p w:rsidR="00C25ADF" w:rsidRPr="00B5651E" w:rsidRDefault="00C25ADF" w:rsidP="000E5A8D">
            <w:pPr>
              <w:rPr>
                <w:sz w:val="20"/>
                <w:szCs w:val="20"/>
              </w:rPr>
            </w:pPr>
            <w:r w:rsidRPr="00B5651E">
              <w:rPr>
                <w:sz w:val="20"/>
                <w:szCs w:val="20"/>
              </w:rPr>
              <w:t>2</w:t>
            </w:r>
            <w:r w:rsidR="00EB2B51">
              <w:rPr>
                <w:sz w:val="20"/>
                <w:szCs w:val="20"/>
              </w:rPr>
              <w:t>4</w:t>
            </w:r>
            <w:r w:rsidRPr="00B5651E">
              <w:rPr>
                <w:sz w:val="20"/>
                <w:szCs w:val="20"/>
              </w:rPr>
              <w:t>. Economy class airfare for employee to employee’s home of record at the end of the posting</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0E5A8D">
            <w:pPr>
              <w:rPr>
                <w:sz w:val="20"/>
                <w:szCs w:val="20"/>
              </w:rPr>
            </w:pPr>
            <w:r w:rsidRPr="00B5651E">
              <w:rPr>
                <w:sz w:val="20"/>
                <w:szCs w:val="20"/>
              </w:rPr>
              <w:t>2</w:t>
            </w:r>
            <w:r w:rsidR="00EB2B51">
              <w:rPr>
                <w:sz w:val="20"/>
                <w:szCs w:val="20"/>
              </w:rPr>
              <w:t>5</w:t>
            </w:r>
            <w:r w:rsidRPr="00B5651E">
              <w:rPr>
                <w:sz w:val="20"/>
                <w:szCs w:val="20"/>
              </w:rPr>
              <w:t>. Economy class airfare for employee’s family to employee’s home of record at the end of the posting</w:t>
            </w:r>
          </w:p>
        </w:tc>
        <w:tc>
          <w:tcPr>
            <w:tcW w:w="3240" w:type="dxa"/>
            <w:vAlign w:val="center"/>
          </w:tcPr>
          <w:p w:rsidR="00C25ADF" w:rsidRPr="00B5651E" w:rsidRDefault="000E5A8D" w:rsidP="00EB2B51">
            <w:pPr>
              <w:jc w:val="center"/>
              <w:rPr>
                <w:sz w:val="20"/>
                <w:szCs w:val="20"/>
              </w:rPr>
            </w:pPr>
            <w:r>
              <w:rPr>
                <w:sz w:val="20"/>
                <w:szCs w:val="20"/>
              </w:rPr>
              <w:t>Department purchases the ticket</w:t>
            </w:r>
          </w:p>
        </w:tc>
        <w:tc>
          <w:tcPr>
            <w:tcW w:w="1890" w:type="dxa"/>
            <w:vAlign w:val="center"/>
          </w:tcPr>
          <w:p w:rsidR="00C25ADF" w:rsidRPr="00B5651E" w:rsidRDefault="00C25ADF" w:rsidP="00EB2B51">
            <w:pPr>
              <w:jc w:val="center"/>
              <w:rPr>
                <w:sz w:val="20"/>
                <w:szCs w:val="20"/>
              </w:rPr>
            </w:pPr>
            <w:r w:rsidRPr="00B5651E">
              <w:rPr>
                <w:sz w:val="20"/>
                <w:szCs w:val="20"/>
              </w:rPr>
              <w:t>NO</w:t>
            </w:r>
          </w:p>
        </w:tc>
      </w:tr>
      <w:tr w:rsidR="00C25ADF" w:rsidTr="00EB2B51">
        <w:tc>
          <w:tcPr>
            <w:tcW w:w="5310" w:type="dxa"/>
          </w:tcPr>
          <w:p w:rsidR="00C25ADF" w:rsidRPr="00B5651E" w:rsidRDefault="00C25ADF" w:rsidP="00C25ADF">
            <w:pPr>
              <w:rPr>
                <w:sz w:val="20"/>
                <w:szCs w:val="20"/>
              </w:rPr>
            </w:pPr>
            <w:r w:rsidRPr="00B5651E">
              <w:rPr>
                <w:sz w:val="20"/>
                <w:szCs w:val="20"/>
              </w:rPr>
              <w:t>2</w:t>
            </w:r>
            <w:r w:rsidR="00EB2B51">
              <w:rPr>
                <w:sz w:val="20"/>
                <w:szCs w:val="20"/>
              </w:rPr>
              <w:t>6</w:t>
            </w:r>
            <w:r w:rsidRPr="00B5651E">
              <w:rPr>
                <w:sz w:val="20"/>
                <w:szCs w:val="20"/>
              </w:rPr>
              <w:t>. Assistance with moving expenses up to the following amounts to the employee’s home of record:</w:t>
            </w:r>
          </w:p>
          <w:p w:rsidR="00C25ADF" w:rsidRPr="00B5651E" w:rsidRDefault="00C25ADF" w:rsidP="00C25ADF">
            <w:pPr>
              <w:rPr>
                <w:sz w:val="20"/>
                <w:szCs w:val="20"/>
              </w:rPr>
            </w:pPr>
            <w:r w:rsidRPr="00B5651E">
              <w:rPr>
                <w:sz w:val="20"/>
                <w:szCs w:val="20"/>
              </w:rPr>
              <w:t xml:space="preserve">    Employee</w:t>
            </w:r>
            <w:r w:rsidRPr="00B5651E">
              <w:rPr>
                <w:sz w:val="20"/>
                <w:szCs w:val="20"/>
              </w:rPr>
              <w:tab/>
            </w:r>
            <w:r w:rsidRPr="00B5651E">
              <w:rPr>
                <w:sz w:val="20"/>
                <w:szCs w:val="20"/>
              </w:rPr>
              <w:tab/>
              <w:t>$5,000</w:t>
            </w:r>
          </w:p>
          <w:p w:rsidR="00C25ADF" w:rsidRPr="00B5651E" w:rsidRDefault="00C25ADF" w:rsidP="00C25ADF">
            <w:pPr>
              <w:rPr>
                <w:sz w:val="20"/>
                <w:szCs w:val="20"/>
              </w:rPr>
            </w:pPr>
            <w:r w:rsidRPr="00B5651E">
              <w:rPr>
                <w:sz w:val="20"/>
                <w:szCs w:val="20"/>
              </w:rPr>
              <w:t xml:space="preserve">    Employee + 1</w:t>
            </w:r>
            <w:r w:rsidRPr="00B5651E">
              <w:rPr>
                <w:sz w:val="20"/>
                <w:szCs w:val="20"/>
              </w:rPr>
              <w:tab/>
            </w:r>
            <w:r w:rsidRPr="00B5651E">
              <w:rPr>
                <w:sz w:val="20"/>
                <w:szCs w:val="20"/>
              </w:rPr>
              <w:tab/>
              <w:t>$6,500</w:t>
            </w:r>
          </w:p>
          <w:p w:rsidR="00C25ADF" w:rsidRPr="00B5651E" w:rsidRDefault="00C25ADF" w:rsidP="00C25ADF">
            <w:pPr>
              <w:rPr>
                <w:sz w:val="20"/>
                <w:szCs w:val="20"/>
              </w:rPr>
            </w:pPr>
            <w:r w:rsidRPr="00B5651E">
              <w:rPr>
                <w:sz w:val="20"/>
                <w:szCs w:val="20"/>
              </w:rPr>
              <w:t xml:space="preserve">    Employee + 2</w:t>
            </w:r>
            <w:r w:rsidRPr="00B5651E">
              <w:rPr>
                <w:sz w:val="20"/>
                <w:szCs w:val="20"/>
              </w:rPr>
              <w:tab/>
            </w:r>
            <w:r w:rsidRPr="00B5651E">
              <w:rPr>
                <w:sz w:val="20"/>
                <w:szCs w:val="20"/>
              </w:rPr>
              <w:tab/>
              <w:t>$8,000</w:t>
            </w:r>
          </w:p>
          <w:p w:rsidR="00C25ADF" w:rsidRPr="00B5651E" w:rsidRDefault="00C25ADF" w:rsidP="00C25ADF">
            <w:pPr>
              <w:rPr>
                <w:sz w:val="20"/>
                <w:szCs w:val="20"/>
              </w:rPr>
            </w:pPr>
            <w:r w:rsidRPr="00B5651E">
              <w:rPr>
                <w:sz w:val="20"/>
                <w:szCs w:val="20"/>
              </w:rPr>
              <w:t xml:space="preserve">    Employee + 3</w:t>
            </w:r>
            <w:r w:rsidRPr="00B5651E">
              <w:rPr>
                <w:sz w:val="20"/>
                <w:szCs w:val="20"/>
              </w:rPr>
              <w:tab/>
            </w:r>
            <w:r w:rsidRPr="00B5651E">
              <w:rPr>
                <w:sz w:val="20"/>
                <w:szCs w:val="20"/>
              </w:rPr>
              <w:tab/>
              <w:t>$9,500</w:t>
            </w:r>
          </w:p>
          <w:p w:rsidR="00C25ADF" w:rsidRPr="00B5651E" w:rsidRDefault="00C25ADF" w:rsidP="00C25ADF">
            <w:pPr>
              <w:rPr>
                <w:sz w:val="20"/>
                <w:szCs w:val="20"/>
              </w:rPr>
            </w:pPr>
          </w:p>
          <w:p w:rsidR="00C25ADF" w:rsidRPr="00B5651E" w:rsidRDefault="00C25ADF" w:rsidP="00C25ADF">
            <w:pPr>
              <w:rPr>
                <w:sz w:val="20"/>
                <w:szCs w:val="20"/>
              </w:rPr>
            </w:pPr>
            <w:r w:rsidRPr="00B5651E">
              <w:rPr>
                <w:sz w:val="20"/>
                <w:szCs w:val="20"/>
              </w:rPr>
              <w:t>There are three options:</w:t>
            </w:r>
          </w:p>
        </w:tc>
        <w:tc>
          <w:tcPr>
            <w:tcW w:w="3240" w:type="dxa"/>
            <w:vAlign w:val="center"/>
          </w:tcPr>
          <w:p w:rsidR="00C25ADF" w:rsidRPr="00B5651E" w:rsidRDefault="00C25ADF" w:rsidP="00EB2B51">
            <w:pPr>
              <w:pStyle w:val="ListParagraph"/>
              <w:ind w:left="529"/>
              <w:jc w:val="center"/>
              <w:rPr>
                <w:sz w:val="20"/>
                <w:szCs w:val="20"/>
              </w:rPr>
            </w:pPr>
          </w:p>
        </w:tc>
        <w:tc>
          <w:tcPr>
            <w:tcW w:w="1890" w:type="dxa"/>
            <w:vAlign w:val="center"/>
          </w:tcPr>
          <w:p w:rsidR="00C25ADF" w:rsidRPr="00B5651E" w:rsidRDefault="00C25ADF" w:rsidP="00EB2B51">
            <w:pPr>
              <w:jc w:val="center"/>
              <w:rPr>
                <w:sz w:val="20"/>
                <w:szCs w:val="20"/>
              </w:rPr>
            </w:pPr>
          </w:p>
        </w:tc>
      </w:tr>
      <w:tr w:rsidR="00EB1D02" w:rsidTr="00EB2B51">
        <w:tc>
          <w:tcPr>
            <w:tcW w:w="5310" w:type="dxa"/>
          </w:tcPr>
          <w:p w:rsidR="00EB1D02" w:rsidRPr="00B5651E" w:rsidRDefault="00EB1D02" w:rsidP="00A300AD">
            <w:pPr>
              <w:pStyle w:val="ListParagraph"/>
              <w:numPr>
                <w:ilvl w:val="0"/>
                <w:numId w:val="6"/>
              </w:numPr>
              <w:rPr>
                <w:sz w:val="20"/>
                <w:szCs w:val="20"/>
              </w:rPr>
            </w:pPr>
            <w:r w:rsidRPr="00B5651E">
              <w:rPr>
                <w:sz w:val="20"/>
                <w:szCs w:val="20"/>
              </w:rPr>
              <w:t xml:space="preserve">Shipping costs are prepaid through the UW contract up to the stated amount </w:t>
            </w:r>
          </w:p>
          <w:p w:rsidR="00EB1D02" w:rsidRPr="00B5651E" w:rsidRDefault="00EB1D02" w:rsidP="00C25ADF">
            <w:pPr>
              <w:rPr>
                <w:sz w:val="20"/>
                <w:szCs w:val="20"/>
              </w:rPr>
            </w:pPr>
          </w:p>
        </w:tc>
        <w:tc>
          <w:tcPr>
            <w:tcW w:w="3240" w:type="dxa"/>
            <w:vAlign w:val="center"/>
          </w:tcPr>
          <w:p w:rsidR="00EB1D02" w:rsidRPr="00B5651E" w:rsidRDefault="00BB3478" w:rsidP="00EB2B51">
            <w:pPr>
              <w:jc w:val="center"/>
              <w:rPr>
                <w:color w:val="FF0000"/>
                <w:sz w:val="20"/>
                <w:szCs w:val="20"/>
              </w:rPr>
            </w:pPr>
            <w:r w:rsidRPr="00BB3478">
              <w:rPr>
                <w:sz w:val="20"/>
                <w:szCs w:val="20"/>
              </w:rPr>
              <w:t>Dep</w:t>
            </w:r>
            <w:r>
              <w:rPr>
                <w:sz w:val="20"/>
                <w:szCs w:val="20"/>
              </w:rPr>
              <w:t>artment</w:t>
            </w:r>
            <w:r w:rsidRPr="00BB3478">
              <w:rPr>
                <w:sz w:val="20"/>
                <w:szCs w:val="20"/>
              </w:rPr>
              <w:t xml:space="preserve"> works with UW Purchasing to open a PO</w:t>
            </w:r>
          </w:p>
        </w:tc>
        <w:tc>
          <w:tcPr>
            <w:tcW w:w="1890" w:type="dxa"/>
            <w:vAlign w:val="center"/>
          </w:tcPr>
          <w:p w:rsidR="00EB1D02" w:rsidRPr="00B5651E" w:rsidRDefault="00EB1D02" w:rsidP="00EB2B51">
            <w:pPr>
              <w:jc w:val="center"/>
              <w:rPr>
                <w:sz w:val="20"/>
                <w:szCs w:val="20"/>
              </w:rPr>
            </w:pPr>
            <w:r w:rsidRPr="00B5651E">
              <w:rPr>
                <w:sz w:val="20"/>
                <w:szCs w:val="20"/>
              </w:rPr>
              <w:t>NO</w:t>
            </w:r>
          </w:p>
        </w:tc>
      </w:tr>
      <w:tr w:rsidR="00EB1D02" w:rsidTr="00EB2B51">
        <w:tc>
          <w:tcPr>
            <w:tcW w:w="5310" w:type="dxa"/>
          </w:tcPr>
          <w:p w:rsidR="00EB1D02" w:rsidRPr="00B5651E" w:rsidRDefault="00EB1D02" w:rsidP="00A300AD">
            <w:pPr>
              <w:pStyle w:val="ListParagraph"/>
              <w:numPr>
                <w:ilvl w:val="0"/>
                <w:numId w:val="6"/>
              </w:numPr>
              <w:rPr>
                <w:sz w:val="20"/>
                <w:szCs w:val="20"/>
              </w:rPr>
            </w:pPr>
            <w:r w:rsidRPr="00B5651E">
              <w:rPr>
                <w:sz w:val="20"/>
                <w:szCs w:val="20"/>
              </w:rPr>
              <w:t>Reimbursement with receipts up to the stated amount</w:t>
            </w:r>
          </w:p>
        </w:tc>
        <w:tc>
          <w:tcPr>
            <w:tcW w:w="3240" w:type="dxa"/>
            <w:vAlign w:val="center"/>
          </w:tcPr>
          <w:p w:rsidR="00EB1D02" w:rsidRPr="00B5651E" w:rsidRDefault="00EB1D02" w:rsidP="00C24CA2">
            <w:pPr>
              <w:pStyle w:val="ListParagraph"/>
              <w:ind w:left="529"/>
              <w:rPr>
                <w:sz w:val="20"/>
                <w:szCs w:val="20"/>
              </w:rPr>
            </w:pPr>
            <w:r w:rsidRPr="00B5651E">
              <w:rPr>
                <w:sz w:val="20"/>
                <w:szCs w:val="20"/>
              </w:rPr>
              <w:t>Reimbursed with a receipt</w:t>
            </w:r>
          </w:p>
        </w:tc>
        <w:tc>
          <w:tcPr>
            <w:tcW w:w="1890" w:type="dxa"/>
            <w:vAlign w:val="center"/>
          </w:tcPr>
          <w:p w:rsidR="00EB1D02" w:rsidRPr="00B5651E" w:rsidRDefault="00EB1D02" w:rsidP="00EB2B51">
            <w:pPr>
              <w:jc w:val="center"/>
              <w:rPr>
                <w:sz w:val="20"/>
                <w:szCs w:val="20"/>
              </w:rPr>
            </w:pPr>
            <w:r w:rsidRPr="00B5651E">
              <w:rPr>
                <w:sz w:val="20"/>
                <w:szCs w:val="20"/>
              </w:rPr>
              <w:t>NO</w:t>
            </w:r>
          </w:p>
        </w:tc>
      </w:tr>
      <w:tr w:rsidR="00EB1D02" w:rsidTr="00C24CA2">
        <w:tc>
          <w:tcPr>
            <w:tcW w:w="5310" w:type="dxa"/>
          </w:tcPr>
          <w:p w:rsidR="00EB1D02" w:rsidRPr="00B5651E" w:rsidRDefault="00EB1D02" w:rsidP="00A300AD">
            <w:pPr>
              <w:pStyle w:val="ListParagraph"/>
              <w:numPr>
                <w:ilvl w:val="0"/>
                <w:numId w:val="6"/>
              </w:numPr>
              <w:rPr>
                <w:sz w:val="20"/>
                <w:szCs w:val="20"/>
              </w:rPr>
            </w:pPr>
            <w:r w:rsidRPr="00B5651E">
              <w:rPr>
                <w:sz w:val="20"/>
                <w:szCs w:val="20"/>
              </w:rPr>
              <w:t>Lump sum payment up to the stated amount</w:t>
            </w:r>
          </w:p>
        </w:tc>
        <w:tc>
          <w:tcPr>
            <w:tcW w:w="3240" w:type="dxa"/>
            <w:vAlign w:val="center"/>
          </w:tcPr>
          <w:p w:rsidR="00EB1D02" w:rsidRPr="00B5651E" w:rsidRDefault="00EB1D02" w:rsidP="00C24CA2">
            <w:pPr>
              <w:pStyle w:val="ListParagraph"/>
              <w:ind w:left="529"/>
              <w:jc w:val="center"/>
              <w:rPr>
                <w:sz w:val="20"/>
                <w:szCs w:val="20"/>
              </w:rPr>
            </w:pPr>
            <w:r w:rsidRPr="00B5651E">
              <w:rPr>
                <w:sz w:val="20"/>
                <w:szCs w:val="20"/>
              </w:rPr>
              <w:t>Paid by UW check to employee</w:t>
            </w:r>
          </w:p>
        </w:tc>
        <w:tc>
          <w:tcPr>
            <w:tcW w:w="1890" w:type="dxa"/>
            <w:vAlign w:val="center"/>
          </w:tcPr>
          <w:p w:rsidR="00EB1D02" w:rsidRPr="000E5A8D" w:rsidRDefault="00B5651E" w:rsidP="00EB2B51">
            <w:pPr>
              <w:jc w:val="center"/>
            </w:pPr>
            <w:r w:rsidRPr="000E5A8D">
              <w:rPr>
                <w:b/>
              </w:rPr>
              <w:t>YES</w:t>
            </w:r>
          </w:p>
        </w:tc>
      </w:tr>
    </w:tbl>
    <w:p w:rsidR="00EB5908" w:rsidRDefault="00EB5908" w:rsidP="00AC0379">
      <w:pPr>
        <w:spacing w:after="200" w:line="276" w:lineRule="auto"/>
      </w:pPr>
    </w:p>
    <w:sectPr w:rsidR="00EB5908" w:rsidSect="00AC0379">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FA" w:rsidRDefault="00CE11FA" w:rsidP="00C12C55">
      <w:r>
        <w:separator/>
      </w:r>
    </w:p>
  </w:endnote>
  <w:endnote w:type="continuationSeparator" w:id="0">
    <w:p w:rsidR="00CE11FA" w:rsidRDefault="00CE11FA" w:rsidP="00C1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16016"/>
      <w:docPartObj>
        <w:docPartGallery w:val="Page Numbers (Bottom of Page)"/>
        <w:docPartUnique/>
      </w:docPartObj>
    </w:sdtPr>
    <w:sdtEndPr/>
    <w:sdtContent>
      <w:p w:rsidR="00CE11FA" w:rsidRDefault="002D7C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11FA" w:rsidRPr="00377F6C" w:rsidRDefault="00CE11F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FA" w:rsidRDefault="00CE11FA" w:rsidP="00C12C55">
      <w:r>
        <w:separator/>
      </w:r>
    </w:p>
  </w:footnote>
  <w:footnote w:type="continuationSeparator" w:id="0">
    <w:p w:rsidR="00CE11FA" w:rsidRDefault="00CE11FA" w:rsidP="00C1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600"/>
    <w:multiLevelType w:val="hybridMultilevel"/>
    <w:tmpl w:val="7960B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0619"/>
    <w:multiLevelType w:val="hybridMultilevel"/>
    <w:tmpl w:val="350A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61865"/>
    <w:multiLevelType w:val="hybridMultilevel"/>
    <w:tmpl w:val="7960B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96590"/>
    <w:multiLevelType w:val="hybridMultilevel"/>
    <w:tmpl w:val="CC243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07332"/>
    <w:multiLevelType w:val="hybridMultilevel"/>
    <w:tmpl w:val="7960B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D19D3"/>
    <w:multiLevelType w:val="hybridMultilevel"/>
    <w:tmpl w:val="7E1EB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CA"/>
    <w:rsid w:val="00004F9E"/>
    <w:rsid w:val="00065EA3"/>
    <w:rsid w:val="000C667D"/>
    <w:rsid w:val="000D7C5F"/>
    <w:rsid w:val="000E5A8D"/>
    <w:rsid w:val="00174F1B"/>
    <w:rsid w:val="001D5AE8"/>
    <w:rsid w:val="00204E55"/>
    <w:rsid w:val="002131EA"/>
    <w:rsid w:val="00224A17"/>
    <w:rsid w:val="00255644"/>
    <w:rsid w:val="002B26CA"/>
    <w:rsid w:val="002D7C20"/>
    <w:rsid w:val="002E59E1"/>
    <w:rsid w:val="00330922"/>
    <w:rsid w:val="00363490"/>
    <w:rsid w:val="00377F6C"/>
    <w:rsid w:val="003D205A"/>
    <w:rsid w:val="00416438"/>
    <w:rsid w:val="00453B97"/>
    <w:rsid w:val="00545F8E"/>
    <w:rsid w:val="00554C37"/>
    <w:rsid w:val="005B5F74"/>
    <w:rsid w:val="005F3AE0"/>
    <w:rsid w:val="00653B3A"/>
    <w:rsid w:val="006E2471"/>
    <w:rsid w:val="007162B8"/>
    <w:rsid w:val="007F6F25"/>
    <w:rsid w:val="008629D0"/>
    <w:rsid w:val="00906459"/>
    <w:rsid w:val="00933ACD"/>
    <w:rsid w:val="009E3312"/>
    <w:rsid w:val="00A24CA6"/>
    <w:rsid w:val="00A300AD"/>
    <w:rsid w:val="00A52748"/>
    <w:rsid w:val="00A5613F"/>
    <w:rsid w:val="00A76D4C"/>
    <w:rsid w:val="00AC0379"/>
    <w:rsid w:val="00B07633"/>
    <w:rsid w:val="00B5651E"/>
    <w:rsid w:val="00B92544"/>
    <w:rsid w:val="00BB3478"/>
    <w:rsid w:val="00C12C55"/>
    <w:rsid w:val="00C24CA2"/>
    <w:rsid w:val="00C25ADF"/>
    <w:rsid w:val="00C768F6"/>
    <w:rsid w:val="00CE11FA"/>
    <w:rsid w:val="00D01FC2"/>
    <w:rsid w:val="00D66A3A"/>
    <w:rsid w:val="00D81125"/>
    <w:rsid w:val="00D82FD7"/>
    <w:rsid w:val="00D94CEB"/>
    <w:rsid w:val="00E23F7C"/>
    <w:rsid w:val="00EB1D02"/>
    <w:rsid w:val="00EB2B51"/>
    <w:rsid w:val="00EB5908"/>
    <w:rsid w:val="00F72047"/>
    <w:rsid w:val="00F72435"/>
    <w:rsid w:val="00F748AB"/>
    <w:rsid w:val="00F77F73"/>
    <w:rsid w:val="00FA24A8"/>
    <w:rsid w:val="00FA5742"/>
    <w:rsid w:val="00FC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3F"/>
    <w:pPr>
      <w:spacing w:after="0" w:line="240" w:lineRule="auto"/>
    </w:pPr>
    <w:rPr>
      <w:sz w:val="24"/>
      <w:szCs w:val="24"/>
    </w:rPr>
  </w:style>
  <w:style w:type="paragraph" w:styleId="Heading1">
    <w:name w:val="heading 1"/>
    <w:basedOn w:val="Normal"/>
    <w:next w:val="Normal"/>
    <w:link w:val="Heading1Char"/>
    <w:uiPriority w:val="9"/>
    <w:qFormat/>
    <w:rsid w:val="00A561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61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61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61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61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61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613F"/>
    <w:pPr>
      <w:spacing w:before="240" w:after="60"/>
      <w:outlineLvl w:val="6"/>
    </w:pPr>
  </w:style>
  <w:style w:type="paragraph" w:styleId="Heading8">
    <w:name w:val="heading 8"/>
    <w:basedOn w:val="Normal"/>
    <w:next w:val="Normal"/>
    <w:link w:val="Heading8Char"/>
    <w:uiPriority w:val="9"/>
    <w:semiHidden/>
    <w:unhideWhenUsed/>
    <w:qFormat/>
    <w:rsid w:val="00A5613F"/>
    <w:pPr>
      <w:spacing w:before="240" w:after="60"/>
      <w:outlineLvl w:val="7"/>
    </w:pPr>
    <w:rPr>
      <w:i/>
      <w:iCs/>
    </w:rPr>
  </w:style>
  <w:style w:type="paragraph" w:styleId="Heading9">
    <w:name w:val="heading 9"/>
    <w:basedOn w:val="Normal"/>
    <w:next w:val="Normal"/>
    <w:link w:val="Heading9Char"/>
    <w:uiPriority w:val="9"/>
    <w:semiHidden/>
    <w:unhideWhenUsed/>
    <w:qFormat/>
    <w:rsid w:val="00A561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1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61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61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5613F"/>
    <w:rPr>
      <w:b/>
      <w:bCs/>
      <w:sz w:val="28"/>
      <w:szCs w:val="28"/>
    </w:rPr>
  </w:style>
  <w:style w:type="character" w:customStyle="1" w:styleId="Heading5Char">
    <w:name w:val="Heading 5 Char"/>
    <w:basedOn w:val="DefaultParagraphFont"/>
    <w:link w:val="Heading5"/>
    <w:uiPriority w:val="9"/>
    <w:semiHidden/>
    <w:rsid w:val="00A5613F"/>
    <w:rPr>
      <w:b/>
      <w:bCs/>
      <w:i/>
      <w:iCs/>
      <w:sz w:val="26"/>
      <w:szCs w:val="26"/>
    </w:rPr>
  </w:style>
  <w:style w:type="character" w:customStyle="1" w:styleId="Heading6Char">
    <w:name w:val="Heading 6 Char"/>
    <w:basedOn w:val="DefaultParagraphFont"/>
    <w:link w:val="Heading6"/>
    <w:uiPriority w:val="9"/>
    <w:semiHidden/>
    <w:rsid w:val="00A5613F"/>
    <w:rPr>
      <w:b/>
      <w:bCs/>
    </w:rPr>
  </w:style>
  <w:style w:type="character" w:customStyle="1" w:styleId="Heading7Char">
    <w:name w:val="Heading 7 Char"/>
    <w:basedOn w:val="DefaultParagraphFont"/>
    <w:link w:val="Heading7"/>
    <w:uiPriority w:val="9"/>
    <w:semiHidden/>
    <w:rsid w:val="00A5613F"/>
    <w:rPr>
      <w:sz w:val="24"/>
      <w:szCs w:val="24"/>
    </w:rPr>
  </w:style>
  <w:style w:type="character" w:customStyle="1" w:styleId="Heading8Char">
    <w:name w:val="Heading 8 Char"/>
    <w:basedOn w:val="DefaultParagraphFont"/>
    <w:link w:val="Heading8"/>
    <w:uiPriority w:val="9"/>
    <w:semiHidden/>
    <w:rsid w:val="00A5613F"/>
    <w:rPr>
      <w:i/>
      <w:iCs/>
      <w:sz w:val="24"/>
      <w:szCs w:val="24"/>
    </w:rPr>
  </w:style>
  <w:style w:type="character" w:customStyle="1" w:styleId="Heading9Char">
    <w:name w:val="Heading 9 Char"/>
    <w:basedOn w:val="DefaultParagraphFont"/>
    <w:link w:val="Heading9"/>
    <w:uiPriority w:val="9"/>
    <w:semiHidden/>
    <w:rsid w:val="00A5613F"/>
    <w:rPr>
      <w:rFonts w:asciiTheme="majorHAnsi" w:eastAsiaTheme="majorEastAsia" w:hAnsiTheme="majorHAnsi"/>
    </w:rPr>
  </w:style>
  <w:style w:type="paragraph" w:styleId="Title">
    <w:name w:val="Title"/>
    <w:basedOn w:val="Normal"/>
    <w:next w:val="Normal"/>
    <w:link w:val="TitleChar"/>
    <w:uiPriority w:val="10"/>
    <w:qFormat/>
    <w:rsid w:val="00A561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61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61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613F"/>
    <w:rPr>
      <w:rFonts w:asciiTheme="majorHAnsi" w:eastAsiaTheme="majorEastAsia" w:hAnsiTheme="majorHAnsi"/>
      <w:sz w:val="24"/>
      <w:szCs w:val="24"/>
    </w:rPr>
  </w:style>
  <w:style w:type="character" w:styleId="Strong">
    <w:name w:val="Strong"/>
    <w:basedOn w:val="DefaultParagraphFont"/>
    <w:uiPriority w:val="22"/>
    <w:qFormat/>
    <w:rsid w:val="00A5613F"/>
    <w:rPr>
      <w:b/>
      <w:bCs/>
    </w:rPr>
  </w:style>
  <w:style w:type="character" w:styleId="Emphasis">
    <w:name w:val="Emphasis"/>
    <w:basedOn w:val="DefaultParagraphFont"/>
    <w:uiPriority w:val="20"/>
    <w:qFormat/>
    <w:rsid w:val="00A5613F"/>
    <w:rPr>
      <w:rFonts w:asciiTheme="minorHAnsi" w:hAnsiTheme="minorHAnsi"/>
      <w:b/>
      <w:i/>
      <w:iCs/>
    </w:rPr>
  </w:style>
  <w:style w:type="paragraph" w:styleId="NoSpacing">
    <w:name w:val="No Spacing"/>
    <w:basedOn w:val="Normal"/>
    <w:uiPriority w:val="1"/>
    <w:qFormat/>
    <w:rsid w:val="00A5613F"/>
    <w:rPr>
      <w:szCs w:val="32"/>
    </w:rPr>
  </w:style>
  <w:style w:type="paragraph" w:styleId="ListParagraph">
    <w:name w:val="List Paragraph"/>
    <w:basedOn w:val="Normal"/>
    <w:uiPriority w:val="34"/>
    <w:qFormat/>
    <w:rsid w:val="00A5613F"/>
    <w:pPr>
      <w:ind w:left="720"/>
      <w:contextualSpacing/>
    </w:pPr>
  </w:style>
  <w:style w:type="paragraph" w:styleId="Quote">
    <w:name w:val="Quote"/>
    <w:basedOn w:val="Normal"/>
    <w:next w:val="Normal"/>
    <w:link w:val="QuoteChar"/>
    <w:uiPriority w:val="29"/>
    <w:qFormat/>
    <w:rsid w:val="00A5613F"/>
    <w:rPr>
      <w:i/>
    </w:rPr>
  </w:style>
  <w:style w:type="character" w:customStyle="1" w:styleId="QuoteChar">
    <w:name w:val="Quote Char"/>
    <w:basedOn w:val="DefaultParagraphFont"/>
    <w:link w:val="Quote"/>
    <w:uiPriority w:val="29"/>
    <w:rsid w:val="00A5613F"/>
    <w:rPr>
      <w:i/>
      <w:sz w:val="24"/>
      <w:szCs w:val="24"/>
    </w:rPr>
  </w:style>
  <w:style w:type="paragraph" w:styleId="IntenseQuote">
    <w:name w:val="Intense Quote"/>
    <w:basedOn w:val="Normal"/>
    <w:next w:val="Normal"/>
    <w:link w:val="IntenseQuoteChar"/>
    <w:uiPriority w:val="30"/>
    <w:qFormat/>
    <w:rsid w:val="00A5613F"/>
    <w:pPr>
      <w:ind w:left="720" w:right="720"/>
    </w:pPr>
    <w:rPr>
      <w:b/>
      <w:i/>
      <w:szCs w:val="22"/>
    </w:rPr>
  </w:style>
  <w:style w:type="character" w:customStyle="1" w:styleId="IntenseQuoteChar">
    <w:name w:val="Intense Quote Char"/>
    <w:basedOn w:val="DefaultParagraphFont"/>
    <w:link w:val="IntenseQuote"/>
    <w:uiPriority w:val="30"/>
    <w:rsid w:val="00A5613F"/>
    <w:rPr>
      <w:b/>
      <w:i/>
      <w:sz w:val="24"/>
    </w:rPr>
  </w:style>
  <w:style w:type="character" w:styleId="SubtleEmphasis">
    <w:name w:val="Subtle Emphasis"/>
    <w:uiPriority w:val="19"/>
    <w:qFormat/>
    <w:rsid w:val="00A5613F"/>
    <w:rPr>
      <w:i/>
      <w:color w:val="5A5A5A" w:themeColor="text1" w:themeTint="A5"/>
    </w:rPr>
  </w:style>
  <w:style w:type="character" w:styleId="IntenseEmphasis">
    <w:name w:val="Intense Emphasis"/>
    <w:basedOn w:val="DefaultParagraphFont"/>
    <w:uiPriority w:val="21"/>
    <w:qFormat/>
    <w:rsid w:val="00A5613F"/>
    <w:rPr>
      <w:b/>
      <w:i/>
      <w:sz w:val="24"/>
      <w:szCs w:val="24"/>
      <w:u w:val="single"/>
    </w:rPr>
  </w:style>
  <w:style w:type="character" w:styleId="SubtleReference">
    <w:name w:val="Subtle Reference"/>
    <w:basedOn w:val="DefaultParagraphFont"/>
    <w:uiPriority w:val="31"/>
    <w:qFormat/>
    <w:rsid w:val="00A5613F"/>
    <w:rPr>
      <w:sz w:val="24"/>
      <w:szCs w:val="24"/>
      <w:u w:val="single"/>
    </w:rPr>
  </w:style>
  <w:style w:type="character" w:styleId="IntenseReference">
    <w:name w:val="Intense Reference"/>
    <w:basedOn w:val="DefaultParagraphFont"/>
    <w:uiPriority w:val="32"/>
    <w:qFormat/>
    <w:rsid w:val="00A5613F"/>
    <w:rPr>
      <w:b/>
      <w:sz w:val="24"/>
      <w:u w:val="single"/>
    </w:rPr>
  </w:style>
  <w:style w:type="character" w:styleId="BookTitle">
    <w:name w:val="Book Title"/>
    <w:basedOn w:val="DefaultParagraphFont"/>
    <w:uiPriority w:val="33"/>
    <w:qFormat/>
    <w:rsid w:val="00A561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613F"/>
    <w:pPr>
      <w:outlineLvl w:val="9"/>
    </w:pPr>
  </w:style>
  <w:style w:type="table" w:styleId="TableGrid">
    <w:name w:val="Table Grid"/>
    <w:basedOn w:val="TableNormal"/>
    <w:uiPriority w:val="59"/>
    <w:rsid w:val="002B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C55"/>
    <w:pPr>
      <w:tabs>
        <w:tab w:val="center" w:pos="4680"/>
        <w:tab w:val="right" w:pos="9360"/>
      </w:tabs>
    </w:pPr>
  </w:style>
  <w:style w:type="character" w:customStyle="1" w:styleId="HeaderChar">
    <w:name w:val="Header Char"/>
    <w:basedOn w:val="DefaultParagraphFont"/>
    <w:link w:val="Header"/>
    <w:uiPriority w:val="99"/>
    <w:semiHidden/>
    <w:rsid w:val="00C12C55"/>
    <w:rPr>
      <w:sz w:val="24"/>
      <w:szCs w:val="24"/>
    </w:rPr>
  </w:style>
  <w:style w:type="paragraph" w:styleId="Footer">
    <w:name w:val="footer"/>
    <w:basedOn w:val="Normal"/>
    <w:link w:val="FooterChar"/>
    <w:uiPriority w:val="99"/>
    <w:unhideWhenUsed/>
    <w:rsid w:val="00C12C55"/>
    <w:pPr>
      <w:tabs>
        <w:tab w:val="center" w:pos="4680"/>
        <w:tab w:val="right" w:pos="9360"/>
      </w:tabs>
    </w:pPr>
  </w:style>
  <w:style w:type="character" w:customStyle="1" w:styleId="FooterChar">
    <w:name w:val="Footer Char"/>
    <w:basedOn w:val="DefaultParagraphFont"/>
    <w:link w:val="Footer"/>
    <w:uiPriority w:val="99"/>
    <w:rsid w:val="00C12C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3F"/>
    <w:pPr>
      <w:spacing w:after="0" w:line="240" w:lineRule="auto"/>
    </w:pPr>
    <w:rPr>
      <w:sz w:val="24"/>
      <w:szCs w:val="24"/>
    </w:rPr>
  </w:style>
  <w:style w:type="paragraph" w:styleId="Heading1">
    <w:name w:val="heading 1"/>
    <w:basedOn w:val="Normal"/>
    <w:next w:val="Normal"/>
    <w:link w:val="Heading1Char"/>
    <w:uiPriority w:val="9"/>
    <w:qFormat/>
    <w:rsid w:val="00A561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61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61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61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61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61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613F"/>
    <w:pPr>
      <w:spacing w:before="240" w:after="60"/>
      <w:outlineLvl w:val="6"/>
    </w:pPr>
  </w:style>
  <w:style w:type="paragraph" w:styleId="Heading8">
    <w:name w:val="heading 8"/>
    <w:basedOn w:val="Normal"/>
    <w:next w:val="Normal"/>
    <w:link w:val="Heading8Char"/>
    <w:uiPriority w:val="9"/>
    <w:semiHidden/>
    <w:unhideWhenUsed/>
    <w:qFormat/>
    <w:rsid w:val="00A5613F"/>
    <w:pPr>
      <w:spacing w:before="240" w:after="60"/>
      <w:outlineLvl w:val="7"/>
    </w:pPr>
    <w:rPr>
      <w:i/>
      <w:iCs/>
    </w:rPr>
  </w:style>
  <w:style w:type="paragraph" w:styleId="Heading9">
    <w:name w:val="heading 9"/>
    <w:basedOn w:val="Normal"/>
    <w:next w:val="Normal"/>
    <w:link w:val="Heading9Char"/>
    <w:uiPriority w:val="9"/>
    <w:semiHidden/>
    <w:unhideWhenUsed/>
    <w:qFormat/>
    <w:rsid w:val="00A561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1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61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61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5613F"/>
    <w:rPr>
      <w:b/>
      <w:bCs/>
      <w:sz w:val="28"/>
      <w:szCs w:val="28"/>
    </w:rPr>
  </w:style>
  <w:style w:type="character" w:customStyle="1" w:styleId="Heading5Char">
    <w:name w:val="Heading 5 Char"/>
    <w:basedOn w:val="DefaultParagraphFont"/>
    <w:link w:val="Heading5"/>
    <w:uiPriority w:val="9"/>
    <w:semiHidden/>
    <w:rsid w:val="00A5613F"/>
    <w:rPr>
      <w:b/>
      <w:bCs/>
      <w:i/>
      <w:iCs/>
      <w:sz w:val="26"/>
      <w:szCs w:val="26"/>
    </w:rPr>
  </w:style>
  <w:style w:type="character" w:customStyle="1" w:styleId="Heading6Char">
    <w:name w:val="Heading 6 Char"/>
    <w:basedOn w:val="DefaultParagraphFont"/>
    <w:link w:val="Heading6"/>
    <w:uiPriority w:val="9"/>
    <w:semiHidden/>
    <w:rsid w:val="00A5613F"/>
    <w:rPr>
      <w:b/>
      <w:bCs/>
    </w:rPr>
  </w:style>
  <w:style w:type="character" w:customStyle="1" w:styleId="Heading7Char">
    <w:name w:val="Heading 7 Char"/>
    <w:basedOn w:val="DefaultParagraphFont"/>
    <w:link w:val="Heading7"/>
    <w:uiPriority w:val="9"/>
    <w:semiHidden/>
    <w:rsid w:val="00A5613F"/>
    <w:rPr>
      <w:sz w:val="24"/>
      <w:szCs w:val="24"/>
    </w:rPr>
  </w:style>
  <w:style w:type="character" w:customStyle="1" w:styleId="Heading8Char">
    <w:name w:val="Heading 8 Char"/>
    <w:basedOn w:val="DefaultParagraphFont"/>
    <w:link w:val="Heading8"/>
    <w:uiPriority w:val="9"/>
    <w:semiHidden/>
    <w:rsid w:val="00A5613F"/>
    <w:rPr>
      <w:i/>
      <w:iCs/>
      <w:sz w:val="24"/>
      <w:szCs w:val="24"/>
    </w:rPr>
  </w:style>
  <w:style w:type="character" w:customStyle="1" w:styleId="Heading9Char">
    <w:name w:val="Heading 9 Char"/>
    <w:basedOn w:val="DefaultParagraphFont"/>
    <w:link w:val="Heading9"/>
    <w:uiPriority w:val="9"/>
    <w:semiHidden/>
    <w:rsid w:val="00A5613F"/>
    <w:rPr>
      <w:rFonts w:asciiTheme="majorHAnsi" w:eastAsiaTheme="majorEastAsia" w:hAnsiTheme="majorHAnsi"/>
    </w:rPr>
  </w:style>
  <w:style w:type="paragraph" w:styleId="Title">
    <w:name w:val="Title"/>
    <w:basedOn w:val="Normal"/>
    <w:next w:val="Normal"/>
    <w:link w:val="TitleChar"/>
    <w:uiPriority w:val="10"/>
    <w:qFormat/>
    <w:rsid w:val="00A561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61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61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613F"/>
    <w:rPr>
      <w:rFonts w:asciiTheme="majorHAnsi" w:eastAsiaTheme="majorEastAsia" w:hAnsiTheme="majorHAnsi"/>
      <w:sz w:val="24"/>
      <w:szCs w:val="24"/>
    </w:rPr>
  </w:style>
  <w:style w:type="character" w:styleId="Strong">
    <w:name w:val="Strong"/>
    <w:basedOn w:val="DefaultParagraphFont"/>
    <w:uiPriority w:val="22"/>
    <w:qFormat/>
    <w:rsid w:val="00A5613F"/>
    <w:rPr>
      <w:b/>
      <w:bCs/>
    </w:rPr>
  </w:style>
  <w:style w:type="character" w:styleId="Emphasis">
    <w:name w:val="Emphasis"/>
    <w:basedOn w:val="DefaultParagraphFont"/>
    <w:uiPriority w:val="20"/>
    <w:qFormat/>
    <w:rsid w:val="00A5613F"/>
    <w:rPr>
      <w:rFonts w:asciiTheme="minorHAnsi" w:hAnsiTheme="minorHAnsi"/>
      <w:b/>
      <w:i/>
      <w:iCs/>
    </w:rPr>
  </w:style>
  <w:style w:type="paragraph" w:styleId="NoSpacing">
    <w:name w:val="No Spacing"/>
    <w:basedOn w:val="Normal"/>
    <w:uiPriority w:val="1"/>
    <w:qFormat/>
    <w:rsid w:val="00A5613F"/>
    <w:rPr>
      <w:szCs w:val="32"/>
    </w:rPr>
  </w:style>
  <w:style w:type="paragraph" w:styleId="ListParagraph">
    <w:name w:val="List Paragraph"/>
    <w:basedOn w:val="Normal"/>
    <w:uiPriority w:val="34"/>
    <w:qFormat/>
    <w:rsid w:val="00A5613F"/>
    <w:pPr>
      <w:ind w:left="720"/>
      <w:contextualSpacing/>
    </w:pPr>
  </w:style>
  <w:style w:type="paragraph" w:styleId="Quote">
    <w:name w:val="Quote"/>
    <w:basedOn w:val="Normal"/>
    <w:next w:val="Normal"/>
    <w:link w:val="QuoteChar"/>
    <w:uiPriority w:val="29"/>
    <w:qFormat/>
    <w:rsid w:val="00A5613F"/>
    <w:rPr>
      <w:i/>
    </w:rPr>
  </w:style>
  <w:style w:type="character" w:customStyle="1" w:styleId="QuoteChar">
    <w:name w:val="Quote Char"/>
    <w:basedOn w:val="DefaultParagraphFont"/>
    <w:link w:val="Quote"/>
    <w:uiPriority w:val="29"/>
    <w:rsid w:val="00A5613F"/>
    <w:rPr>
      <w:i/>
      <w:sz w:val="24"/>
      <w:szCs w:val="24"/>
    </w:rPr>
  </w:style>
  <w:style w:type="paragraph" w:styleId="IntenseQuote">
    <w:name w:val="Intense Quote"/>
    <w:basedOn w:val="Normal"/>
    <w:next w:val="Normal"/>
    <w:link w:val="IntenseQuoteChar"/>
    <w:uiPriority w:val="30"/>
    <w:qFormat/>
    <w:rsid w:val="00A5613F"/>
    <w:pPr>
      <w:ind w:left="720" w:right="720"/>
    </w:pPr>
    <w:rPr>
      <w:b/>
      <w:i/>
      <w:szCs w:val="22"/>
    </w:rPr>
  </w:style>
  <w:style w:type="character" w:customStyle="1" w:styleId="IntenseQuoteChar">
    <w:name w:val="Intense Quote Char"/>
    <w:basedOn w:val="DefaultParagraphFont"/>
    <w:link w:val="IntenseQuote"/>
    <w:uiPriority w:val="30"/>
    <w:rsid w:val="00A5613F"/>
    <w:rPr>
      <w:b/>
      <w:i/>
      <w:sz w:val="24"/>
    </w:rPr>
  </w:style>
  <w:style w:type="character" w:styleId="SubtleEmphasis">
    <w:name w:val="Subtle Emphasis"/>
    <w:uiPriority w:val="19"/>
    <w:qFormat/>
    <w:rsid w:val="00A5613F"/>
    <w:rPr>
      <w:i/>
      <w:color w:val="5A5A5A" w:themeColor="text1" w:themeTint="A5"/>
    </w:rPr>
  </w:style>
  <w:style w:type="character" w:styleId="IntenseEmphasis">
    <w:name w:val="Intense Emphasis"/>
    <w:basedOn w:val="DefaultParagraphFont"/>
    <w:uiPriority w:val="21"/>
    <w:qFormat/>
    <w:rsid w:val="00A5613F"/>
    <w:rPr>
      <w:b/>
      <w:i/>
      <w:sz w:val="24"/>
      <w:szCs w:val="24"/>
      <w:u w:val="single"/>
    </w:rPr>
  </w:style>
  <w:style w:type="character" w:styleId="SubtleReference">
    <w:name w:val="Subtle Reference"/>
    <w:basedOn w:val="DefaultParagraphFont"/>
    <w:uiPriority w:val="31"/>
    <w:qFormat/>
    <w:rsid w:val="00A5613F"/>
    <w:rPr>
      <w:sz w:val="24"/>
      <w:szCs w:val="24"/>
      <w:u w:val="single"/>
    </w:rPr>
  </w:style>
  <w:style w:type="character" w:styleId="IntenseReference">
    <w:name w:val="Intense Reference"/>
    <w:basedOn w:val="DefaultParagraphFont"/>
    <w:uiPriority w:val="32"/>
    <w:qFormat/>
    <w:rsid w:val="00A5613F"/>
    <w:rPr>
      <w:b/>
      <w:sz w:val="24"/>
      <w:u w:val="single"/>
    </w:rPr>
  </w:style>
  <w:style w:type="character" w:styleId="BookTitle">
    <w:name w:val="Book Title"/>
    <w:basedOn w:val="DefaultParagraphFont"/>
    <w:uiPriority w:val="33"/>
    <w:qFormat/>
    <w:rsid w:val="00A561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613F"/>
    <w:pPr>
      <w:outlineLvl w:val="9"/>
    </w:pPr>
  </w:style>
  <w:style w:type="table" w:styleId="TableGrid">
    <w:name w:val="Table Grid"/>
    <w:basedOn w:val="TableNormal"/>
    <w:uiPriority w:val="59"/>
    <w:rsid w:val="002B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C55"/>
    <w:pPr>
      <w:tabs>
        <w:tab w:val="center" w:pos="4680"/>
        <w:tab w:val="right" w:pos="9360"/>
      </w:tabs>
    </w:pPr>
  </w:style>
  <w:style w:type="character" w:customStyle="1" w:styleId="HeaderChar">
    <w:name w:val="Header Char"/>
    <w:basedOn w:val="DefaultParagraphFont"/>
    <w:link w:val="Header"/>
    <w:uiPriority w:val="99"/>
    <w:semiHidden/>
    <w:rsid w:val="00C12C55"/>
    <w:rPr>
      <w:sz w:val="24"/>
      <w:szCs w:val="24"/>
    </w:rPr>
  </w:style>
  <w:style w:type="paragraph" w:styleId="Footer">
    <w:name w:val="footer"/>
    <w:basedOn w:val="Normal"/>
    <w:link w:val="FooterChar"/>
    <w:uiPriority w:val="99"/>
    <w:unhideWhenUsed/>
    <w:rsid w:val="00C12C55"/>
    <w:pPr>
      <w:tabs>
        <w:tab w:val="center" w:pos="4680"/>
        <w:tab w:val="right" w:pos="9360"/>
      </w:tabs>
    </w:pPr>
  </w:style>
  <w:style w:type="character" w:customStyle="1" w:styleId="FooterChar">
    <w:name w:val="Footer Char"/>
    <w:basedOn w:val="DefaultParagraphFont"/>
    <w:link w:val="Footer"/>
    <w:uiPriority w:val="99"/>
    <w:rsid w:val="00C12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dc:creator>
  <cp:lastModifiedBy>Kate Riley</cp:lastModifiedBy>
  <cp:revision>2</cp:revision>
  <cp:lastPrinted>2011-11-29T00:14:00Z</cp:lastPrinted>
  <dcterms:created xsi:type="dcterms:W3CDTF">2013-07-17T16:23:00Z</dcterms:created>
  <dcterms:modified xsi:type="dcterms:W3CDTF">2013-07-17T16:23:00Z</dcterms:modified>
</cp:coreProperties>
</file>